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D07E" w14:textId="664F6BCD" w:rsidR="00DD2E9A" w:rsidRPr="00DD2E9A" w:rsidRDefault="00DD2E9A" w:rsidP="00CE772F">
      <w:pPr>
        <w:spacing w:after="0"/>
        <w:rPr>
          <w:b/>
          <w:bCs/>
          <w:sz w:val="28"/>
          <w:szCs w:val="28"/>
        </w:rPr>
      </w:pPr>
      <w:proofErr w:type="spellStart"/>
      <w:r w:rsidRPr="00DD2E9A">
        <w:rPr>
          <w:b/>
          <w:bCs/>
          <w:sz w:val="28"/>
          <w:szCs w:val="28"/>
        </w:rPr>
        <w:t>Understanfing</w:t>
      </w:r>
      <w:proofErr w:type="spellEnd"/>
      <w:r w:rsidRPr="00DD2E9A">
        <w:rPr>
          <w:b/>
          <w:bCs/>
          <w:sz w:val="28"/>
          <w:szCs w:val="28"/>
        </w:rPr>
        <w:t xml:space="preserve"> </w:t>
      </w:r>
      <w:r w:rsidRPr="00DD2E9A">
        <w:rPr>
          <w:b/>
          <w:bCs/>
          <w:sz w:val="28"/>
          <w:szCs w:val="28"/>
        </w:rPr>
        <w:t xml:space="preserve">Systemic </w:t>
      </w:r>
      <w:r w:rsidRPr="00DD2E9A">
        <w:rPr>
          <w:b/>
          <w:bCs/>
          <w:sz w:val="28"/>
          <w:szCs w:val="28"/>
        </w:rPr>
        <w:t>S</w:t>
      </w:r>
      <w:r w:rsidRPr="00DD2E9A">
        <w:rPr>
          <w:b/>
          <w:bCs/>
          <w:sz w:val="28"/>
          <w:szCs w:val="28"/>
        </w:rPr>
        <w:t>cleroderma</w:t>
      </w:r>
      <w:r w:rsidRPr="00DD2E9A">
        <w:rPr>
          <w:b/>
          <w:bCs/>
          <w:sz w:val="28"/>
          <w:szCs w:val="28"/>
        </w:rPr>
        <w:t xml:space="preserve"> and CREST</w:t>
      </w:r>
    </w:p>
    <w:p w14:paraId="0FE777C2" w14:textId="77777777" w:rsidR="00DD2E9A" w:rsidRDefault="00DD2E9A" w:rsidP="00CE772F">
      <w:pPr>
        <w:spacing w:after="0"/>
      </w:pPr>
    </w:p>
    <w:p w14:paraId="31BE0A0E" w14:textId="6B202895" w:rsidR="00F9756F" w:rsidRDefault="00F9756F" w:rsidP="00CE772F">
      <w:pPr>
        <w:spacing w:after="0"/>
      </w:pPr>
      <w:r>
        <w:t xml:space="preserve">Clinicians Corner Paper </w:t>
      </w:r>
    </w:p>
    <w:p w14:paraId="312CBCFE" w14:textId="77777777" w:rsidR="00F9756F" w:rsidRDefault="00F9756F" w:rsidP="00CE772F">
      <w:pPr>
        <w:spacing w:after="0"/>
      </w:pPr>
    </w:p>
    <w:p w14:paraId="32F0B95A" w14:textId="7775CD09" w:rsidR="00D63EFB" w:rsidRDefault="00FC6491" w:rsidP="00F9756F">
      <w:pPr>
        <w:spacing w:after="0"/>
        <w:ind w:firstLine="720"/>
      </w:pPr>
      <w:r>
        <w:t xml:space="preserve">A patient came into the office for an evaluation of her </w:t>
      </w:r>
      <w:r w:rsidR="00306AE2">
        <w:t xml:space="preserve">left </w:t>
      </w:r>
      <w:r>
        <w:t>foo</w:t>
      </w:r>
      <w:r w:rsidR="00F96D79">
        <w:t>t</w:t>
      </w:r>
      <w:r>
        <w:t xml:space="preserve">.  She reported she </w:t>
      </w:r>
      <w:r w:rsidR="000165A6">
        <w:t xml:space="preserve">has </w:t>
      </w:r>
      <w:r w:rsidR="00306AE2">
        <w:t>also been diagnosed with</w:t>
      </w:r>
      <w:r>
        <w:t xml:space="preserve"> CREST syndrome.  She then paused and said, “Have you ever heard of CREST?”  I responded that I had and in fact had one other patient who was diagnosed</w:t>
      </w:r>
      <w:r w:rsidR="00306AE2">
        <w:t xml:space="preserve">.  </w:t>
      </w:r>
      <w:r>
        <w:t>She</w:t>
      </w:r>
      <w:r w:rsidR="000165A6">
        <w:t xml:space="preserve"> had a sigh of relief and </w:t>
      </w:r>
      <w:r w:rsidR="002877C2">
        <w:t>stated,</w:t>
      </w:r>
      <w:r>
        <w:t xml:space="preserve"> “Oh good, no one ever knows what it is, they think of the toothpaste.” This statement made me reflect on how </w:t>
      </w:r>
      <w:r w:rsidR="00306AE2">
        <w:t>refreshing our knowledge</w:t>
      </w:r>
      <w:r>
        <w:t xml:space="preserve"> of different diagnoses, even if it’s not the primary, can mean </w:t>
      </w:r>
      <w:r w:rsidR="000165A6">
        <w:t xml:space="preserve">to a lot of </w:t>
      </w:r>
      <w:r>
        <w:t xml:space="preserve">patients.  </w:t>
      </w:r>
      <w:r w:rsidR="00924D8B">
        <w:t>Considering</w:t>
      </w:r>
      <w:r>
        <w:t xml:space="preserve"> this </w:t>
      </w:r>
      <w:r w:rsidR="00306AE2">
        <w:t>interaction,</w:t>
      </w:r>
      <w:r>
        <w:t xml:space="preserve"> I felt that highlighting </w:t>
      </w:r>
      <w:r w:rsidR="000165A6">
        <w:t xml:space="preserve">a rare disease would be crucial for expanding our knowledge as clinicians. </w:t>
      </w:r>
    </w:p>
    <w:p w14:paraId="23AF8C05" w14:textId="165E3FEB" w:rsidR="002B4036" w:rsidRPr="001423A3" w:rsidRDefault="000165A6" w:rsidP="00CE772F">
      <w:pPr>
        <w:spacing w:after="0"/>
        <w:ind w:firstLine="720"/>
        <w:rPr>
          <w:vertAlign w:val="superscript"/>
        </w:rPr>
      </w:pPr>
      <w:r>
        <w:t>Scleroderma is broken into localized and systemic scleroderma.  S</w:t>
      </w:r>
      <w:r w:rsidR="00924D8B">
        <w:t>ystemic scleroderma includes CREST syndrome</w:t>
      </w:r>
      <w:r>
        <w:t xml:space="preserve"> and diffuse scleroderma</w:t>
      </w:r>
      <w:r w:rsidR="00924D8B">
        <w:t xml:space="preserve">. </w:t>
      </w:r>
      <w:r w:rsidR="00D63EFB">
        <w:t>CREST syndrome is a localized variant of limited cutaneous systemi</w:t>
      </w:r>
      <w:r>
        <w:t>c sclerosis (</w:t>
      </w:r>
      <w:proofErr w:type="spellStart"/>
      <w:r>
        <w:t>lcSSc</w:t>
      </w:r>
      <w:proofErr w:type="spellEnd"/>
      <w:r>
        <w:t>)</w:t>
      </w:r>
      <w:r w:rsidR="00D63EFB">
        <w:t xml:space="preserve"> which is characterized </w:t>
      </w:r>
      <w:r w:rsidR="00F96D79">
        <w:t xml:space="preserve">by </w:t>
      </w:r>
      <w:r>
        <w:t>c</w:t>
      </w:r>
      <w:r w:rsidR="00D63EFB">
        <w:t xml:space="preserve">alcinosis </w:t>
      </w:r>
      <w:r w:rsidR="00924D8B">
        <w:t>causing tightness mostly in the hands and face</w:t>
      </w:r>
      <w:r>
        <w:t>, Raynaud’s phenomenon, e</w:t>
      </w:r>
      <w:r w:rsidR="00D63EFB">
        <w:t xml:space="preserve">sophageal dysmotility, </w:t>
      </w:r>
      <w:proofErr w:type="spellStart"/>
      <w:r>
        <w:t>s</w:t>
      </w:r>
      <w:r w:rsidR="00306AE2">
        <w:t>clero</w:t>
      </w:r>
      <w:r>
        <w:t>dactyl</w:t>
      </w:r>
      <w:proofErr w:type="spellEnd"/>
      <w:r>
        <w:t xml:space="preserve">, </w:t>
      </w:r>
      <w:r w:rsidR="00D63EFB">
        <w:t>and Telangiectasias.</w:t>
      </w:r>
      <w:r w:rsidR="00D63EFB">
        <w:rPr>
          <w:vertAlign w:val="superscript"/>
        </w:rPr>
        <w:t>1,2</w:t>
      </w:r>
      <w:r w:rsidR="00306AE2">
        <w:rPr>
          <w:vertAlign w:val="superscript"/>
        </w:rPr>
        <w:t xml:space="preserve">,3 </w:t>
      </w:r>
      <w:r w:rsidR="00D63EFB">
        <w:rPr>
          <w:vertAlign w:val="superscript"/>
        </w:rPr>
        <w:t xml:space="preserve"> </w:t>
      </w:r>
      <w:r w:rsidR="00D63EFB">
        <w:t xml:space="preserve">Patients can have </w:t>
      </w:r>
      <w:r w:rsidR="00306AE2">
        <w:t>2-</w:t>
      </w:r>
      <w:r w:rsidR="00D63EFB">
        <w:t>5 of these symptoms</w:t>
      </w:r>
      <w:r w:rsidR="00924D8B">
        <w:t xml:space="preserve"> and have lower incidence of internal involvement.</w:t>
      </w:r>
      <w:r w:rsidR="00924D8B" w:rsidRPr="00924D8B">
        <w:rPr>
          <w:vertAlign w:val="superscript"/>
        </w:rPr>
        <w:t>1</w:t>
      </w:r>
      <w:r w:rsidR="00306AE2">
        <w:rPr>
          <w:vertAlign w:val="superscript"/>
        </w:rPr>
        <w:t>,3</w:t>
      </w:r>
      <w:r w:rsidR="00A375B4">
        <w:t xml:space="preserve"> </w:t>
      </w:r>
      <w:r w:rsidR="00D63EFB">
        <w:t>Diffuse scleroderma</w:t>
      </w:r>
      <w:r w:rsidR="00A375B4">
        <w:t xml:space="preserve"> (</w:t>
      </w:r>
      <w:proofErr w:type="spellStart"/>
      <w:r w:rsidR="00A375B4">
        <w:t>dSSc</w:t>
      </w:r>
      <w:proofErr w:type="spellEnd"/>
      <w:r w:rsidR="00A375B4">
        <w:t>)  can</w:t>
      </w:r>
      <w:r w:rsidR="00D63EFB">
        <w:t xml:space="preserve"> occu</w:t>
      </w:r>
      <w:r w:rsidR="00A375B4">
        <w:t>r</w:t>
      </w:r>
      <w:r w:rsidR="00D63EFB">
        <w:t xml:space="preserve"> more rapidly and can affect the organs</w:t>
      </w:r>
      <w:r>
        <w:t>,</w:t>
      </w:r>
      <w:r w:rsidR="00D63EFB">
        <w:t xml:space="preserve"> such as </w:t>
      </w:r>
      <w:r>
        <w:t xml:space="preserve">the </w:t>
      </w:r>
      <w:r w:rsidR="00D63EFB">
        <w:t>heart</w:t>
      </w:r>
      <w:r>
        <w:t>,</w:t>
      </w:r>
      <w:r w:rsidR="00D63EFB">
        <w:t xml:space="preserve"> l</w:t>
      </w:r>
      <w:r>
        <w:t>eading to heart, kidney, and lung involvement. Conditions</w:t>
      </w:r>
      <w:r w:rsidR="00D63EFB">
        <w:t xml:space="preserve"> </w:t>
      </w:r>
      <w:r w:rsidR="00A375B4">
        <w:t xml:space="preserve">including </w:t>
      </w:r>
      <w:r w:rsidR="00684219">
        <w:t xml:space="preserve">pulmonary fibrosis and hypertension </w:t>
      </w:r>
      <w:r>
        <w:t xml:space="preserve">can result </w:t>
      </w:r>
      <w:r w:rsidR="00684219">
        <w:t xml:space="preserve">as well as weakness, joint pain and myopathy. </w:t>
      </w:r>
      <w:r w:rsidR="00924D8B">
        <w:t xml:space="preserve">Diffuse scleroderma </w:t>
      </w:r>
      <w:r w:rsidR="00F96D79">
        <w:t>can</w:t>
      </w:r>
      <w:r w:rsidR="00924D8B">
        <w:t xml:space="preserve"> worsen </w:t>
      </w:r>
      <w:r w:rsidR="00F96D79">
        <w:t xml:space="preserve">rapidly </w:t>
      </w:r>
      <w:r w:rsidR="00924D8B">
        <w:t xml:space="preserve">in the </w:t>
      </w:r>
      <w:r w:rsidR="00924D8B" w:rsidRPr="001423A3">
        <w:t>first five years</w:t>
      </w:r>
      <w:r>
        <w:t>. There is also another form</w:t>
      </w:r>
      <w:r w:rsidR="00A375B4" w:rsidRPr="001423A3">
        <w:t xml:space="preserve"> of systemic sclerodermas</w:t>
      </w:r>
      <w:r>
        <w:t xml:space="preserve"> which</w:t>
      </w:r>
      <w:r w:rsidR="00A375B4" w:rsidRPr="001423A3">
        <w:t xml:space="preserve"> is an overlap of limited and diffuse. </w:t>
      </w:r>
      <w:r w:rsidR="00684219" w:rsidRPr="001423A3">
        <w:rPr>
          <w:vertAlign w:val="superscript"/>
        </w:rPr>
        <w:t>1</w:t>
      </w:r>
      <w:r w:rsidR="00A375B4" w:rsidRPr="001423A3">
        <w:rPr>
          <w:vertAlign w:val="superscript"/>
        </w:rPr>
        <w:t>,2</w:t>
      </w:r>
      <w:r w:rsidR="00924D8B" w:rsidRPr="001423A3">
        <w:rPr>
          <w:vertAlign w:val="superscript"/>
        </w:rPr>
        <w:t>,</w:t>
      </w:r>
      <w:r w:rsidR="00A375B4" w:rsidRPr="001423A3">
        <w:rPr>
          <w:vertAlign w:val="superscript"/>
        </w:rPr>
        <w:t xml:space="preserve">4 </w:t>
      </w:r>
    </w:p>
    <w:p w14:paraId="47FA4BDA" w14:textId="00061A17" w:rsidR="003B16D9" w:rsidRPr="001423A3" w:rsidRDefault="00A375B4" w:rsidP="00CE772F">
      <w:pPr>
        <w:spacing w:after="0"/>
        <w:ind w:firstLine="720"/>
      </w:pPr>
      <w:r w:rsidRPr="001423A3">
        <w:t>Localized</w:t>
      </w:r>
      <w:r w:rsidR="000165A6">
        <w:t xml:space="preserve"> scleroderma can include m</w:t>
      </w:r>
      <w:r w:rsidR="00D63EFB" w:rsidRPr="001423A3">
        <w:t>orphea</w:t>
      </w:r>
      <w:r w:rsidR="000165A6">
        <w:t xml:space="preserve">, which includes </w:t>
      </w:r>
      <w:r w:rsidR="00924D8B" w:rsidRPr="001423A3">
        <w:t>oval shaped patches on the trunk</w:t>
      </w:r>
      <w:r w:rsidR="000165A6">
        <w:t>. L</w:t>
      </w:r>
      <w:r w:rsidR="00D63EFB" w:rsidRPr="001423A3">
        <w:t>inear scleroderma</w:t>
      </w:r>
      <w:r w:rsidR="000165A6">
        <w:t xml:space="preserve"> includes </w:t>
      </w:r>
      <w:r w:rsidR="00924D8B" w:rsidRPr="001423A3">
        <w:t>band like lesion</w:t>
      </w:r>
      <w:r w:rsidR="000165A6">
        <w:t>s on the skin</w:t>
      </w:r>
      <w:r w:rsidR="00924D8B" w:rsidRPr="001423A3">
        <w:t xml:space="preserve">. This form primarily affects the skin but not the organs and may impact the joints and muscles.  </w:t>
      </w:r>
      <w:r w:rsidR="00684219" w:rsidRPr="001423A3">
        <w:t>The use of blood tests</w:t>
      </w:r>
      <w:r w:rsidR="006C1206" w:rsidRPr="001423A3">
        <w:t>, skin biopsy</w:t>
      </w:r>
      <w:r w:rsidR="00684219" w:rsidRPr="001423A3">
        <w:t>, x-rays of joints and lungs, specific organ</w:t>
      </w:r>
      <w:r w:rsidR="006C1206" w:rsidRPr="001423A3">
        <w:t xml:space="preserve"> tests such as lung function, GI series</w:t>
      </w:r>
      <w:r w:rsidR="000165A6">
        <w:t>,</w:t>
      </w:r>
      <w:r w:rsidR="006C1206" w:rsidRPr="001423A3">
        <w:t xml:space="preserve"> a</w:t>
      </w:r>
      <w:r w:rsidR="00684219" w:rsidRPr="001423A3">
        <w:t>nd</w:t>
      </w:r>
      <w:r w:rsidR="006C1206" w:rsidRPr="001423A3">
        <w:t xml:space="preserve"> distinctive serum</w:t>
      </w:r>
      <w:r w:rsidR="00684219" w:rsidRPr="001423A3">
        <w:t xml:space="preserve"> antibodies </w:t>
      </w:r>
      <w:r w:rsidR="006C1206" w:rsidRPr="001423A3">
        <w:t xml:space="preserve">which are found in 90% of cases </w:t>
      </w:r>
      <w:r w:rsidR="00684219" w:rsidRPr="001423A3">
        <w:t>can aid in confirmation of scleroderma</w:t>
      </w:r>
      <w:r w:rsidR="006C1206" w:rsidRPr="001423A3">
        <w:t>.</w:t>
      </w:r>
      <w:r w:rsidR="001423A3" w:rsidRPr="001423A3">
        <w:rPr>
          <w:vertAlign w:val="superscript"/>
        </w:rPr>
        <w:t>2,5</w:t>
      </w:r>
    </w:p>
    <w:p w14:paraId="502275F7" w14:textId="62546379" w:rsidR="004974D2" w:rsidRDefault="003B16D9" w:rsidP="00CE772F">
      <w:pPr>
        <w:spacing w:after="0"/>
        <w:ind w:firstLine="720"/>
      </w:pPr>
      <w:r>
        <w:t xml:space="preserve">Physical therapy can assist in the improvement of ROM and </w:t>
      </w:r>
      <w:r w:rsidR="00684219">
        <w:t xml:space="preserve">improve joint mobility in these patients. </w:t>
      </w:r>
      <w:r w:rsidR="00FA13D6">
        <w:t xml:space="preserve"> Patients can experience contractures, arthralgias and tendon friction rubs. </w:t>
      </w:r>
      <w:r w:rsidR="00A375B4">
        <w:t xml:space="preserve">In patients with </w:t>
      </w:r>
      <w:proofErr w:type="spellStart"/>
      <w:r w:rsidR="00A375B4">
        <w:t>dSSc</w:t>
      </w:r>
      <w:proofErr w:type="spellEnd"/>
      <w:r w:rsidR="00A375B4">
        <w:t xml:space="preserve"> management of ROM and stretching to decrease co</w:t>
      </w:r>
      <w:r w:rsidR="000165A6">
        <w:t>ntracture risks</w:t>
      </w:r>
      <w:r w:rsidR="00A375B4">
        <w:t xml:space="preserve"> is very important.  Regular exercise as well as active and passive stretching are important in maintaining flexibility</w:t>
      </w:r>
      <w:r w:rsidR="00CE772F">
        <w:t xml:space="preserve"> and have been shown effective</w:t>
      </w:r>
      <w:r w:rsidR="004974D2">
        <w:t>.</w:t>
      </w:r>
      <w:r w:rsidR="00CE772F">
        <w:t xml:space="preserve"> Skin can be sclerotic and may be sensitive</w:t>
      </w:r>
      <w:r w:rsidR="000165A6">
        <w:t xml:space="preserve"> to pressures placed on it. A</w:t>
      </w:r>
      <w:r w:rsidR="00CE772F">
        <w:t xml:space="preserve">quatics can </w:t>
      </w:r>
      <w:r w:rsidR="000165A6">
        <w:t xml:space="preserve">also </w:t>
      </w:r>
      <w:r w:rsidR="00CE772F">
        <w:t>be effective for exercise</w:t>
      </w:r>
      <w:r w:rsidR="002877C2">
        <w:t xml:space="preserve"> to aid in the sensitvity</w:t>
      </w:r>
      <w:r w:rsidR="00CE772F">
        <w:t>.</w:t>
      </w:r>
      <w:r w:rsidR="004974D2" w:rsidRPr="004974D2">
        <w:rPr>
          <w:vertAlign w:val="superscript"/>
        </w:rPr>
        <w:t>4</w:t>
      </w:r>
      <w:r w:rsidR="00CE772F">
        <w:rPr>
          <w:vertAlign w:val="superscript"/>
        </w:rPr>
        <w:t>,5</w:t>
      </w:r>
      <w:r w:rsidR="004974D2">
        <w:t xml:space="preserve"> Self-administered stretching </w:t>
      </w:r>
      <w:r w:rsidR="00CE772F">
        <w:t>programs</w:t>
      </w:r>
      <w:r w:rsidR="000165A6">
        <w:t xml:space="preserve"> have</w:t>
      </w:r>
      <w:r w:rsidR="004974D2">
        <w:t xml:space="preserve"> shown to improve ROM of the fingers.</w:t>
      </w:r>
      <w:r w:rsidR="002B4036">
        <w:t xml:space="preserve"> Manual stretching a</w:t>
      </w:r>
      <w:r w:rsidR="000165A6">
        <w:t>nd ROM exercises which consist</w:t>
      </w:r>
      <w:r w:rsidR="002B4036">
        <w:t xml:space="preserve"> of exaggerated facial movement have also been effective in mouth opening</w:t>
      </w:r>
      <w:r w:rsidR="000165A6">
        <w:t xml:space="preserve"> which can affect oral health. </w:t>
      </w:r>
      <w:r w:rsidR="002B4036">
        <w:t xml:space="preserve">Massage and joint mobilizations were shown to improve fist closure. </w:t>
      </w:r>
      <w:r w:rsidR="004974D2">
        <w:t xml:space="preserve">Paraffin wax </w:t>
      </w:r>
      <w:r w:rsidR="000165A6">
        <w:t xml:space="preserve">with exercise </w:t>
      </w:r>
      <w:r w:rsidR="004974D2">
        <w:t xml:space="preserve">has been shown to be effective in treatment of the hands with </w:t>
      </w:r>
      <w:r w:rsidR="000165A6">
        <w:t xml:space="preserve">improving </w:t>
      </w:r>
      <w:r w:rsidR="004974D2">
        <w:t>ex</w:t>
      </w:r>
      <w:r w:rsidR="000165A6">
        <w:t xml:space="preserve">tensibility of collagen. This has </w:t>
      </w:r>
      <w:r w:rsidR="004974D2">
        <w:t xml:space="preserve">been </w:t>
      </w:r>
      <w:r w:rsidR="000165A6">
        <w:t xml:space="preserve">shown to be </w:t>
      </w:r>
      <w:r w:rsidR="004974D2">
        <w:t>more effective th</w:t>
      </w:r>
      <w:r w:rsidR="000165A6">
        <w:t>an exercise alone.</w:t>
      </w:r>
      <w:r w:rsidR="002B4036" w:rsidRPr="002B4036">
        <w:rPr>
          <w:vertAlign w:val="superscript"/>
        </w:rPr>
        <w:t>5</w:t>
      </w:r>
    </w:p>
    <w:p w14:paraId="739CB571" w14:textId="5771B6E9" w:rsidR="007E748E" w:rsidRDefault="004974D2" w:rsidP="00CE772F">
      <w:pPr>
        <w:spacing w:after="0"/>
        <w:ind w:firstLine="720"/>
      </w:pPr>
      <w:r>
        <w:t>Protection of swollen and painful joints can also be important and lightweight splints may be used for joint protection</w:t>
      </w:r>
      <w:r w:rsidR="002B4036">
        <w:t xml:space="preserve"> however dynamic splints have not been shown effective.</w:t>
      </w:r>
      <w:r>
        <w:t xml:space="preserve"> </w:t>
      </w:r>
      <w:r w:rsidR="002B4036" w:rsidRPr="002B4036">
        <w:rPr>
          <w:vertAlign w:val="superscript"/>
        </w:rPr>
        <w:t>4,5</w:t>
      </w:r>
      <w:r w:rsidR="002B4036">
        <w:t xml:space="preserve"> </w:t>
      </w:r>
      <w:r>
        <w:t>Cardiopulmonary involvement must be considered and ma</w:t>
      </w:r>
      <w:r w:rsidR="000165A6">
        <w:t xml:space="preserve">y present with limitations with </w:t>
      </w:r>
      <w:r>
        <w:t>aerobic</w:t>
      </w:r>
      <w:r w:rsidR="002B4036">
        <w:t xml:space="preserve"> and</w:t>
      </w:r>
      <w:r>
        <w:t xml:space="preserve"> endurance capacity</w:t>
      </w:r>
      <w:r w:rsidR="002B4036">
        <w:t xml:space="preserve">, however resistance and stretching programs as well as breathing and aerobic </w:t>
      </w:r>
      <w:r w:rsidR="000165A6">
        <w:t xml:space="preserve">exercises </w:t>
      </w:r>
      <w:r w:rsidR="002B4036">
        <w:t>showed positive results.</w:t>
      </w:r>
      <w:r w:rsidR="002B4036" w:rsidRPr="002B4036">
        <w:rPr>
          <w:vertAlign w:val="superscript"/>
        </w:rPr>
        <w:t>5</w:t>
      </w:r>
      <w:r w:rsidR="002B4036">
        <w:t xml:space="preserve"> </w:t>
      </w:r>
      <w:r>
        <w:t>Patient education on taking blood pressure three times a week to assess for acute hypertension is also very important for patients.</w:t>
      </w:r>
      <w:r w:rsidR="00CE772F" w:rsidRPr="00CE772F">
        <w:rPr>
          <w:vertAlign w:val="superscript"/>
        </w:rPr>
        <w:t>4</w:t>
      </w:r>
      <w:r>
        <w:t xml:space="preserve"> </w:t>
      </w:r>
      <w:r w:rsidR="007E748E">
        <w:t>It is important to take into consideration the effect of these other diagnose</w:t>
      </w:r>
      <w:r w:rsidR="002877C2">
        <w:t>s</w:t>
      </w:r>
      <w:r w:rsidR="007E748E">
        <w:t xml:space="preserve"> may have </w:t>
      </w:r>
      <w:r w:rsidR="002877C2">
        <w:t xml:space="preserve">on our patients </w:t>
      </w:r>
      <w:r w:rsidR="007E748E">
        <w:t xml:space="preserve">that can </w:t>
      </w:r>
      <w:r w:rsidR="00CE772F">
        <w:t>affect</w:t>
      </w:r>
      <w:r w:rsidR="007E748E">
        <w:t xml:space="preserve"> their </w:t>
      </w:r>
      <w:r w:rsidR="002877C2">
        <w:t>POC and tolerance of treatment</w:t>
      </w:r>
      <w:r w:rsidR="000165A6">
        <w:t xml:space="preserve">. </w:t>
      </w:r>
    </w:p>
    <w:p w14:paraId="652AA17E" w14:textId="77777777" w:rsidR="000165A6" w:rsidRDefault="000165A6" w:rsidP="00CE772F">
      <w:pPr>
        <w:spacing w:after="0"/>
        <w:ind w:firstLine="720"/>
      </w:pPr>
    </w:p>
    <w:p w14:paraId="38000F10" w14:textId="754E9BDF" w:rsidR="00CE772F" w:rsidRDefault="00CE772F" w:rsidP="00CE772F">
      <w:pPr>
        <w:spacing w:after="0"/>
        <w:ind w:firstLine="720"/>
      </w:pPr>
    </w:p>
    <w:p w14:paraId="63BEA9A7" w14:textId="77777777" w:rsidR="00CE772F" w:rsidRDefault="00CE772F" w:rsidP="00CE772F">
      <w:pPr>
        <w:spacing w:after="0"/>
        <w:ind w:firstLine="720"/>
      </w:pPr>
    </w:p>
    <w:p w14:paraId="0644289A" w14:textId="226239E2" w:rsidR="00D63EFB" w:rsidRPr="00D63EFB" w:rsidRDefault="00D63EFB" w:rsidP="00D63EFB">
      <w:pPr>
        <w:pStyle w:val="ListParagraph"/>
        <w:numPr>
          <w:ilvl w:val="0"/>
          <w:numId w:val="1"/>
        </w:numPr>
      </w:pPr>
      <w:r w:rsidRPr="00D63EFB">
        <w:rPr>
          <w:color w:val="333333"/>
          <w:shd w:val="clear" w:color="auto" w:fill="FFFFFF"/>
        </w:rPr>
        <w:t xml:space="preserve">Adigun R, </w:t>
      </w:r>
      <w:proofErr w:type="spellStart"/>
      <w:r w:rsidRPr="00D63EFB">
        <w:rPr>
          <w:color w:val="333333"/>
          <w:shd w:val="clear" w:color="auto" w:fill="FFFFFF"/>
        </w:rPr>
        <w:t>Hariz</w:t>
      </w:r>
      <w:proofErr w:type="spellEnd"/>
      <w:r w:rsidRPr="00D63EFB">
        <w:rPr>
          <w:color w:val="333333"/>
          <w:shd w:val="clear" w:color="auto" w:fill="FFFFFF"/>
        </w:rPr>
        <w:t xml:space="preserve"> A. Systemic Sclerosis (CREST syndrome). </w:t>
      </w:r>
      <w:proofErr w:type="spellStart"/>
      <w:r w:rsidRPr="00D63EFB">
        <w:rPr>
          <w:i/>
          <w:iCs/>
          <w:color w:val="333333"/>
        </w:rPr>
        <w:t>StatPearls</w:t>
      </w:r>
      <w:proofErr w:type="spellEnd"/>
      <w:r w:rsidRPr="00D63EFB">
        <w:rPr>
          <w:i/>
          <w:iCs/>
          <w:color w:val="333333"/>
        </w:rPr>
        <w:t xml:space="preserve"> [Internet]</w:t>
      </w:r>
      <w:r w:rsidRPr="00D63EFB">
        <w:rPr>
          <w:color w:val="333333"/>
          <w:shd w:val="clear" w:color="auto" w:fill="FFFFFF"/>
        </w:rPr>
        <w:t>. January 2019. https://www.ncbi.nlm.nih.gov/books/NBK430875/. Accessed October 23, 2019.</w:t>
      </w:r>
    </w:p>
    <w:p w14:paraId="2D53605B" w14:textId="25244B50" w:rsidR="00D63EFB" w:rsidRPr="00306AE2" w:rsidRDefault="00D63EFB" w:rsidP="00D63EFB">
      <w:pPr>
        <w:pStyle w:val="ListParagraph"/>
        <w:numPr>
          <w:ilvl w:val="0"/>
          <w:numId w:val="1"/>
        </w:numPr>
      </w:pPr>
      <w:proofErr w:type="spellStart"/>
      <w:r>
        <w:rPr>
          <w:color w:val="333333"/>
          <w:shd w:val="clear" w:color="auto" w:fill="FFFFFF"/>
        </w:rPr>
        <w:t>Hachulla</w:t>
      </w:r>
      <w:proofErr w:type="spellEnd"/>
      <w:r>
        <w:rPr>
          <w:color w:val="333333"/>
          <w:shd w:val="clear" w:color="auto" w:fill="FFFFFF"/>
        </w:rPr>
        <w:t xml:space="preserve"> E, Launay D. Diagnosis and Classification of Systemic Sclerosis. </w:t>
      </w:r>
      <w:r>
        <w:rPr>
          <w:i/>
          <w:iCs/>
          <w:color w:val="333333"/>
        </w:rPr>
        <w:t>Clinical Reviews in Allergy &amp; Immunology</w:t>
      </w:r>
      <w:r>
        <w:rPr>
          <w:color w:val="333333"/>
          <w:shd w:val="clear" w:color="auto" w:fill="FFFFFF"/>
        </w:rPr>
        <w:t>. 2010;40(2):78-83. doi:10.1007/s12016-010-8198-y.</w:t>
      </w:r>
    </w:p>
    <w:p w14:paraId="7C69F78D" w14:textId="467FF37B" w:rsidR="00306AE2" w:rsidRPr="00924D8B" w:rsidRDefault="00306AE2" w:rsidP="00D63EFB">
      <w:pPr>
        <w:pStyle w:val="ListParagraph"/>
        <w:numPr>
          <w:ilvl w:val="0"/>
          <w:numId w:val="1"/>
        </w:numPr>
      </w:pPr>
      <w:r>
        <w:rPr>
          <w:color w:val="333333"/>
          <w:shd w:val="clear" w:color="auto" w:fill="FFFFFF"/>
        </w:rPr>
        <w:t>CREST syndrome. Genetic and Rare Diseases Information Center. https://rarediseases.info.nih.gov/diseases/12430/crest-syndrome. Accessed October 25, 2019.</w:t>
      </w:r>
    </w:p>
    <w:p w14:paraId="33020787" w14:textId="77777777" w:rsidR="00306AE2" w:rsidRPr="00306AE2" w:rsidRDefault="00306AE2" w:rsidP="00D63EFB">
      <w:pPr>
        <w:pStyle w:val="ListParagraph"/>
        <w:numPr>
          <w:ilvl w:val="0"/>
          <w:numId w:val="1"/>
        </w:numPr>
      </w:pPr>
      <w:r>
        <w:rPr>
          <w:color w:val="333333"/>
          <w:shd w:val="clear" w:color="auto" w:fill="FFFFFF"/>
        </w:rPr>
        <w:t>Goodman CC, Fuller KS. </w:t>
      </w:r>
      <w:r>
        <w:rPr>
          <w:i/>
          <w:iCs/>
          <w:color w:val="333333"/>
        </w:rPr>
        <w:t>Pathology: Implications for the Physical Therapist</w:t>
      </w:r>
      <w:r>
        <w:rPr>
          <w:color w:val="333333"/>
          <w:shd w:val="clear" w:color="auto" w:fill="FFFFFF"/>
        </w:rPr>
        <w:t>. St. Louis, MO: Elsevier Saunders; 2015.</w:t>
      </w:r>
    </w:p>
    <w:p w14:paraId="0EBAF0C1" w14:textId="70EF9A5E" w:rsidR="00306AE2" w:rsidRDefault="00306AE2" w:rsidP="00D63EFB">
      <w:pPr>
        <w:pStyle w:val="ListParagraph"/>
        <w:numPr>
          <w:ilvl w:val="0"/>
          <w:numId w:val="1"/>
        </w:numPr>
      </w:pPr>
      <w:r>
        <w:rPr>
          <w:color w:val="333333"/>
          <w:shd w:val="clear" w:color="auto" w:fill="FFFFFF"/>
        </w:rPr>
        <w:t>Poole JL. Musculoskeletal rehabilitation in the person with scleroderma. </w:t>
      </w:r>
      <w:r>
        <w:rPr>
          <w:i/>
          <w:iCs/>
          <w:color w:val="333333"/>
        </w:rPr>
        <w:t>Current Opinion in Rheumatology</w:t>
      </w:r>
      <w:r>
        <w:rPr>
          <w:color w:val="333333"/>
          <w:shd w:val="clear" w:color="auto" w:fill="FFFFFF"/>
        </w:rPr>
        <w:t>. 2010;22(2):205-212. doi:10.1097/bor.0b013e328335a7d2.</w:t>
      </w:r>
    </w:p>
    <w:sectPr w:rsidR="00306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91F18"/>
    <w:multiLevelType w:val="hybridMultilevel"/>
    <w:tmpl w:val="57000F96"/>
    <w:lvl w:ilvl="0" w:tplc="1D58293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wNDcxMzG3NDawNLRU0lEKTi0uzszPAykwrQUAo55nLSwAAAA="/>
  </w:docVars>
  <w:rsids>
    <w:rsidRoot w:val="00FC6491"/>
    <w:rsid w:val="000165A6"/>
    <w:rsid w:val="00023C9D"/>
    <w:rsid w:val="00043D56"/>
    <w:rsid w:val="000A56B0"/>
    <w:rsid w:val="000F0A65"/>
    <w:rsid w:val="001423A3"/>
    <w:rsid w:val="001A13B3"/>
    <w:rsid w:val="001C75A1"/>
    <w:rsid w:val="001D08DF"/>
    <w:rsid w:val="00222984"/>
    <w:rsid w:val="00265024"/>
    <w:rsid w:val="00284AC7"/>
    <w:rsid w:val="00285C55"/>
    <w:rsid w:val="002877C2"/>
    <w:rsid w:val="002B4036"/>
    <w:rsid w:val="002F1ABB"/>
    <w:rsid w:val="002F1C35"/>
    <w:rsid w:val="00306AE2"/>
    <w:rsid w:val="00356EE2"/>
    <w:rsid w:val="00356F42"/>
    <w:rsid w:val="00363C3E"/>
    <w:rsid w:val="00371EFA"/>
    <w:rsid w:val="00373BF9"/>
    <w:rsid w:val="003A0868"/>
    <w:rsid w:val="003B16A9"/>
    <w:rsid w:val="003B16D9"/>
    <w:rsid w:val="003B4C67"/>
    <w:rsid w:val="00454372"/>
    <w:rsid w:val="00491CBE"/>
    <w:rsid w:val="004974D2"/>
    <w:rsid w:val="00502F00"/>
    <w:rsid w:val="00506D18"/>
    <w:rsid w:val="00535F4F"/>
    <w:rsid w:val="00585473"/>
    <w:rsid w:val="00590671"/>
    <w:rsid w:val="005A79D5"/>
    <w:rsid w:val="005B6397"/>
    <w:rsid w:val="005D3CBC"/>
    <w:rsid w:val="005E3C85"/>
    <w:rsid w:val="00603E63"/>
    <w:rsid w:val="00643131"/>
    <w:rsid w:val="00673C23"/>
    <w:rsid w:val="00680866"/>
    <w:rsid w:val="00684219"/>
    <w:rsid w:val="006C1206"/>
    <w:rsid w:val="006E64AB"/>
    <w:rsid w:val="006F5FF6"/>
    <w:rsid w:val="007010ED"/>
    <w:rsid w:val="007362A2"/>
    <w:rsid w:val="00781A8F"/>
    <w:rsid w:val="007E748E"/>
    <w:rsid w:val="007F47C1"/>
    <w:rsid w:val="00813363"/>
    <w:rsid w:val="0084656B"/>
    <w:rsid w:val="00862952"/>
    <w:rsid w:val="00880A57"/>
    <w:rsid w:val="00924D8B"/>
    <w:rsid w:val="00960EDD"/>
    <w:rsid w:val="0099743B"/>
    <w:rsid w:val="009B2C1D"/>
    <w:rsid w:val="00A375B4"/>
    <w:rsid w:val="00A41CFA"/>
    <w:rsid w:val="00A42581"/>
    <w:rsid w:val="00A544D9"/>
    <w:rsid w:val="00A90102"/>
    <w:rsid w:val="00A9696A"/>
    <w:rsid w:val="00B5212C"/>
    <w:rsid w:val="00B90312"/>
    <w:rsid w:val="00B946AF"/>
    <w:rsid w:val="00BB5A70"/>
    <w:rsid w:val="00BC1030"/>
    <w:rsid w:val="00BC439D"/>
    <w:rsid w:val="00BE2C64"/>
    <w:rsid w:val="00C010A4"/>
    <w:rsid w:val="00C1782A"/>
    <w:rsid w:val="00CC1FA5"/>
    <w:rsid w:val="00CE772F"/>
    <w:rsid w:val="00D27519"/>
    <w:rsid w:val="00D520E5"/>
    <w:rsid w:val="00D63EFB"/>
    <w:rsid w:val="00DD2E9A"/>
    <w:rsid w:val="00DF0D57"/>
    <w:rsid w:val="00DF30A8"/>
    <w:rsid w:val="00E47B88"/>
    <w:rsid w:val="00E72519"/>
    <w:rsid w:val="00E73D0D"/>
    <w:rsid w:val="00F24182"/>
    <w:rsid w:val="00F308D4"/>
    <w:rsid w:val="00F35222"/>
    <w:rsid w:val="00F81715"/>
    <w:rsid w:val="00F91BFA"/>
    <w:rsid w:val="00F96D79"/>
    <w:rsid w:val="00F97375"/>
    <w:rsid w:val="00F9756F"/>
    <w:rsid w:val="00FA07F8"/>
    <w:rsid w:val="00FA13D6"/>
    <w:rsid w:val="00FC527C"/>
    <w:rsid w:val="00FC649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C2E0"/>
  <w15:chartTrackingRefBased/>
  <w15:docId w15:val="{9C208E36-E3BA-47BB-9DAF-4755ECB1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Manville</dc:creator>
  <cp:keywords/>
  <dc:description/>
  <cp:lastModifiedBy>Peter Decoteau</cp:lastModifiedBy>
  <cp:revision>5</cp:revision>
  <dcterms:created xsi:type="dcterms:W3CDTF">2019-10-25T19:41:00Z</dcterms:created>
  <dcterms:modified xsi:type="dcterms:W3CDTF">2022-07-01T16:19:00Z</dcterms:modified>
</cp:coreProperties>
</file>