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F29C1" w14:textId="2308FBEA" w:rsidR="00DE550A" w:rsidRDefault="00D91CBD" w:rsidP="00C77518">
      <w:pPr>
        <w:rPr>
          <w:b/>
          <w:bCs/>
          <w:sz w:val="36"/>
          <w:szCs w:val="36"/>
        </w:rPr>
      </w:pPr>
      <w:r w:rsidRPr="00C77518">
        <w:rPr>
          <w:b/>
          <w:bCs/>
          <w:sz w:val="36"/>
          <w:szCs w:val="36"/>
        </w:rPr>
        <w:t xml:space="preserve">The </w:t>
      </w:r>
      <w:r w:rsidR="00CB3245" w:rsidRPr="00C77518">
        <w:rPr>
          <w:b/>
          <w:bCs/>
          <w:sz w:val="36"/>
          <w:szCs w:val="36"/>
        </w:rPr>
        <w:t>use of neurodynamics in the assessment and treatment of adverse neural tension</w:t>
      </w:r>
    </w:p>
    <w:p w14:paraId="2AB514AE" w14:textId="77777777" w:rsidR="00C77518" w:rsidRPr="00C77518" w:rsidRDefault="00C77518" w:rsidP="00C77518">
      <w:pPr>
        <w:rPr>
          <w:b/>
          <w:bCs/>
          <w:sz w:val="36"/>
          <w:szCs w:val="36"/>
        </w:rPr>
      </w:pPr>
    </w:p>
    <w:p w14:paraId="0663804C" w14:textId="430EE619" w:rsidR="007D0A9C" w:rsidRDefault="007D0A9C" w:rsidP="00BD7FF1">
      <w:pPr>
        <w:ind w:firstLine="720"/>
      </w:pPr>
      <w:r>
        <w:t>By Alyson Whelan, MPT</w:t>
      </w:r>
    </w:p>
    <w:p w14:paraId="757DB8B1" w14:textId="77777777" w:rsidR="00DE550A" w:rsidRDefault="00DE550A" w:rsidP="00BD7FF1">
      <w:pPr>
        <w:ind w:firstLine="720"/>
      </w:pPr>
    </w:p>
    <w:p w14:paraId="4062A65B" w14:textId="0831B1C6" w:rsidR="006D1F45" w:rsidRDefault="00F250C9" w:rsidP="00BD7FF1">
      <w:pPr>
        <w:ind w:firstLine="720"/>
      </w:pPr>
      <w:r>
        <w:t>I had the opportunity to attend MT-</w:t>
      </w:r>
      <w:r w:rsidR="00486845">
        <w:t>3</w:t>
      </w:r>
      <w:r>
        <w:t xml:space="preserve">, Maitland Intermediate Spinal Seminar, this </w:t>
      </w:r>
      <w:r w:rsidR="003629A2">
        <w:t>past October</w:t>
      </w:r>
      <w:r>
        <w:t xml:space="preserve">.  </w:t>
      </w:r>
      <w:r w:rsidR="007D6CBE">
        <w:t xml:space="preserve">During the weekend long course, </w:t>
      </w:r>
      <w:r w:rsidR="004543E7">
        <w:t>assessment and</w:t>
      </w:r>
      <w:r w:rsidR="008001F8">
        <w:t xml:space="preserve"> treatment of the cervical, lumbar and thoracic spine were reviewed.</w:t>
      </w:r>
      <w:r w:rsidR="002972AF">
        <w:t xml:space="preserve"> For those </w:t>
      </w:r>
      <w:r w:rsidR="009B1491">
        <w:t xml:space="preserve">of you </w:t>
      </w:r>
      <w:r w:rsidR="00B4406B">
        <w:t>unfamiliar with</w:t>
      </w:r>
      <w:r w:rsidR="009B1491">
        <w:t xml:space="preserve"> the </w:t>
      </w:r>
      <w:r w:rsidR="004E2DCF">
        <w:t>Maitland approach</w:t>
      </w:r>
      <w:r w:rsidR="009B1491">
        <w:t>, Maitland believes in treating the</w:t>
      </w:r>
      <w:r w:rsidR="0011782E">
        <w:t xml:space="preserve"> patient’s</w:t>
      </w:r>
      <w:r w:rsidR="009B1491">
        <w:t xml:space="preserve"> </w:t>
      </w:r>
      <w:r w:rsidR="00417A03" w:rsidRPr="00FF48EE">
        <w:rPr>
          <w:rFonts w:cs="Times New Roman (Body CS)"/>
        </w:rPr>
        <w:t>comparable sign</w:t>
      </w:r>
      <w:r w:rsidR="00417A03">
        <w:t>.  A clinician</w:t>
      </w:r>
      <w:r w:rsidR="00747D13">
        <w:t xml:space="preserve"> is able to attain </w:t>
      </w:r>
      <w:r w:rsidR="00D928AF">
        <w:t>the comparable</w:t>
      </w:r>
      <w:r w:rsidR="00912770">
        <w:t xml:space="preserve"> signs through</w:t>
      </w:r>
      <w:r w:rsidR="00747D13">
        <w:t xml:space="preserve"> thorough</w:t>
      </w:r>
      <w:r w:rsidR="00912770">
        <w:t xml:space="preserve"> assessment of</w:t>
      </w:r>
      <w:r w:rsidR="00747D13">
        <w:t xml:space="preserve"> </w:t>
      </w:r>
      <w:r w:rsidR="001D3868">
        <w:t>one’s A</w:t>
      </w:r>
      <w:r w:rsidR="007639DE">
        <w:t>/</w:t>
      </w:r>
      <w:r w:rsidR="00E92873">
        <w:t>PROM, passive</w:t>
      </w:r>
      <w:r w:rsidR="00912770">
        <w:t xml:space="preserve"> physiological intervertebral </w:t>
      </w:r>
      <w:r w:rsidR="00EE414D">
        <w:t>movements</w:t>
      </w:r>
      <w:r w:rsidR="00912770">
        <w:t xml:space="preserve"> (PPIVMS</w:t>
      </w:r>
      <w:r w:rsidR="008622CE">
        <w:t>), combined</w:t>
      </w:r>
      <w:r w:rsidR="003F0E8D">
        <w:t xml:space="preserve"> movements, and </w:t>
      </w:r>
      <w:r w:rsidR="00EB66AE">
        <w:t>CPAs and UPAs.</w:t>
      </w:r>
      <w:r w:rsidR="00895522">
        <w:t xml:space="preserve">   </w:t>
      </w:r>
      <w:r w:rsidR="00837C4D">
        <w:t xml:space="preserve">During this course, neurodynamic testing was reviewed and discussed as another source for our patients’ pain, and </w:t>
      </w:r>
      <w:r w:rsidR="0071494F">
        <w:t xml:space="preserve">thus, </w:t>
      </w:r>
      <w:r w:rsidR="00F9101F">
        <w:t>another treatment</w:t>
      </w:r>
      <w:r w:rsidR="00837C4D">
        <w:t xml:space="preserve"> option. </w:t>
      </w:r>
    </w:p>
    <w:p w14:paraId="535D76C1" w14:textId="75BAE5D9" w:rsidR="00880B54" w:rsidRDefault="00B62A44" w:rsidP="00782BFE">
      <w:pPr>
        <w:ind w:firstLine="720"/>
      </w:pPr>
      <w:r>
        <w:t xml:space="preserve">Neurodynamics </w:t>
      </w:r>
      <w:r w:rsidR="00A92CE7">
        <w:t xml:space="preserve">is the study of the mechanics and physiology of the nervous system.  </w:t>
      </w:r>
      <w:r w:rsidR="009F3B19">
        <w:t>There</w:t>
      </w:r>
      <w:r w:rsidR="00593502">
        <w:t xml:space="preserve"> are mechanical and physiological aspects of the nervous system, pathomechanics and pathophysiology.  Pathomechanics </w:t>
      </w:r>
      <w:r w:rsidR="00CF698B">
        <w:t xml:space="preserve">is the mechanosensitivity </w:t>
      </w:r>
      <w:r w:rsidR="00782BFE">
        <w:t xml:space="preserve">of the attachments, branches and tunneling of the nervous system.  Often times, these structures tend to be the source of pain in our “stiffness” dominant patients.  </w:t>
      </w:r>
      <w:r w:rsidR="00E70033">
        <w:t xml:space="preserve">In </w:t>
      </w:r>
      <w:r w:rsidR="00A13FC7">
        <w:t>co</w:t>
      </w:r>
      <w:r w:rsidR="0098027B">
        <w:t>ntrast</w:t>
      </w:r>
      <w:r w:rsidR="00E70033">
        <w:t xml:space="preserve">, pathophysiology </w:t>
      </w:r>
      <w:r w:rsidR="00A05643">
        <w:t>i</w:t>
      </w:r>
      <w:r w:rsidR="006F759C">
        <w:t>nvolves the</w:t>
      </w:r>
      <w:r w:rsidR="00A05643">
        <w:t xml:space="preserve"> vascular supply</w:t>
      </w:r>
      <w:r w:rsidR="006F759C">
        <w:t xml:space="preserve"> </w:t>
      </w:r>
      <w:r w:rsidR="00206EE6">
        <w:t>to the</w:t>
      </w:r>
      <w:r w:rsidR="006F759C">
        <w:t xml:space="preserve"> nervous system.</w:t>
      </w:r>
      <w:r w:rsidR="00B83C29">
        <w:t xml:space="preserve">  It is believed that our “pain” dominant patients suffer from an</w:t>
      </w:r>
      <w:r w:rsidR="00A05643">
        <w:t xml:space="preserve"> inflammatory response and or altered axonal plasma flow.</w:t>
      </w:r>
      <w:r w:rsidR="00274331">
        <w:t xml:space="preserve">  </w:t>
      </w:r>
      <w:r w:rsidR="00B95989">
        <w:t xml:space="preserve">Adverse neural tension occurs when there is entrapment or compression of the nervous system affecting the mobility and ability to transmit tension in the nervous system.  </w:t>
      </w:r>
      <w:r w:rsidR="00E20804">
        <w:t>As physical therapist</w:t>
      </w:r>
      <w:r w:rsidR="00930FC6">
        <w:t>s</w:t>
      </w:r>
      <w:r w:rsidR="00E20804">
        <w:t xml:space="preserve">, we are able to assess </w:t>
      </w:r>
      <w:r w:rsidR="00E3324B">
        <w:t xml:space="preserve">neural tension through base testing.  The base tests most </w:t>
      </w:r>
      <w:r w:rsidR="00F65AF7">
        <w:t>commonly used include passive neck flexion, SLR, SLUMP and prone knee bend</w:t>
      </w:r>
      <w:r w:rsidR="00A17213">
        <w:t>, in the lumbar spine.  In the cervical spine, upper limb tension testing is used to assess tension of the median, radial and ulnar nerves.</w:t>
      </w:r>
    </w:p>
    <w:p w14:paraId="397268C9" w14:textId="044106C3" w:rsidR="008B3548" w:rsidRDefault="00DA0F87" w:rsidP="008B3548">
      <w:pPr>
        <w:ind w:firstLine="720"/>
      </w:pPr>
      <w:r>
        <w:t xml:space="preserve">Assessment of dural tension in our spinal population is important because </w:t>
      </w:r>
      <w:r w:rsidR="00E33788">
        <w:t>the dural sleeve of the nerve root extends beyond the neural foramen</w:t>
      </w:r>
      <w:r w:rsidR="006746E5">
        <w:t xml:space="preserve"> by</w:t>
      </w:r>
      <w:r w:rsidR="00E33788">
        <w:t xml:space="preserve"> approximately two inches.  This results in tension </w:t>
      </w:r>
      <w:r w:rsidR="00320107">
        <w:t xml:space="preserve">that can affect the nerve root both proximally and distally.  The most common sites of dural adhesions occur at C5, T6 and L4.  </w:t>
      </w:r>
      <w:r w:rsidR="006A7569">
        <w:t>If</w:t>
      </w:r>
      <w:r w:rsidR="001517CE">
        <w:t xml:space="preserve"> a base test reproduces the comparable s</w:t>
      </w:r>
      <w:r w:rsidR="0049160E">
        <w:t>ign</w:t>
      </w:r>
      <w:r w:rsidR="001848C9">
        <w:t>, th</w:t>
      </w:r>
      <w:r w:rsidR="00457A22">
        <w:t>e</w:t>
      </w:r>
      <w:r w:rsidR="001848C9">
        <w:t xml:space="preserve">n the </w:t>
      </w:r>
      <w:r w:rsidR="00457A22">
        <w:t>test may be used to help treat and alleviate tension in the nervous system.</w:t>
      </w:r>
    </w:p>
    <w:p w14:paraId="15B45466" w14:textId="19DD6F49" w:rsidR="00814A09" w:rsidRDefault="00A32315" w:rsidP="007B3EAC">
      <w:pPr>
        <w:ind w:firstLine="720"/>
      </w:pPr>
      <w:r>
        <w:t>Once it has been determined that dural tension exists through administering a base test, the clinician can then choose to use that base test as a treatment</w:t>
      </w:r>
      <w:r w:rsidR="005615E3">
        <w:t xml:space="preserve"> option for their patient.  The base test, if not used as a treatment technique, can be u</w:t>
      </w:r>
      <w:r w:rsidR="00936C34">
        <w:t xml:space="preserve">seful during the re-assessment of the patient to ensure the proper treatment technique was chosen.  </w:t>
      </w:r>
      <w:r w:rsidR="00EC2B0F">
        <w:t>When using a base test as a treatment option, the therapist must identify whether they are treating</w:t>
      </w:r>
      <w:r w:rsidR="007B3EAC">
        <w:t xml:space="preserve"> a</w:t>
      </w:r>
      <w:r w:rsidR="00EC2B0F">
        <w:t xml:space="preserve"> “stiffness” or “pain”</w:t>
      </w:r>
      <w:r w:rsidR="007B3EAC">
        <w:t xml:space="preserve"> dominant patient.  Our “stiffness” dominant patients generally respond well t</w:t>
      </w:r>
      <w:r w:rsidR="00941E25">
        <w:t>o</w:t>
      </w:r>
      <w:r w:rsidR="000C2F91">
        <w:t xml:space="preserve"> flossing and gliding the proximal segment</w:t>
      </w:r>
      <w:r w:rsidR="00941E25">
        <w:t xml:space="preserve">, </w:t>
      </w:r>
      <w:r w:rsidR="00615284">
        <w:t>utilizing</w:t>
      </w:r>
      <w:r w:rsidR="00941E25">
        <w:t xml:space="preserve"> grade III and IV mobilizations</w:t>
      </w:r>
      <w:r w:rsidR="00604DCC">
        <w:t xml:space="preserve">.  </w:t>
      </w:r>
      <w:r w:rsidR="009E6FF1">
        <w:t>O</w:t>
      </w:r>
      <w:r w:rsidR="00604DCC">
        <w:t>ur “pain”</w:t>
      </w:r>
      <w:r w:rsidR="009E6FF1">
        <w:t xml:space="preserve"> </w:t>
      </w:r>
      <w:r w:rsidR="00604DCC">
        <w:t>dominant patients</w:t>
      </w:r>
      <w:r w:rsidR="009E6FF1">
        <w:t xml:space="preserve"> </w:t>
      </w:r>
      <w:r w:rsidR="001518A4">
        <w:t>may</w:t>
      </w:r>
      <w:r w:rsidR="005426B8">
        <w:t xml:space="preserve"> tolerate flossing and gliding of the distal segment, with grade I and II mobilizations, staying short of the pain.  </w:t>
      </w:r>
    </w:p>
    <w:p w14:paraId="1FC5B97A" w14:textId="3D36F240" w:rsidR="006D613F" w:rsidRDefault="006D613F" w:rsidP="007B3EAC">
      <w:pPr>
        <w:ind w:firstLine="720"/>
      </w:pPr>
      <w:r>
        <w:t xml:space="preserve">An example of a treatment technique involving neurodynamics </w:t>
      </w:r>
      <w:r w:rsidR="00FF1528">
        <w:t xml:space="preserve">is lumbar rotation with SLR.  In this instance, the patient presented with positive dural tension of their sciatic nerve through assessment of SLR.  </w:t>
      </w:r>
      <w:r w:rsidR="00F12E08">
        <w:t xml:space="preserve">Here the clinician positions the patient in supine, the involved leg </w:t>
      </w:r>
      <w:r w:rsidR="00DA50A5">
        <w:lastRenderedPageBreak/>
        <w:t xml:space="preserve">adducted across their body, keeping the knee extended, as in a SLR.  </w:t>
      </w:r>
      <w:r w:rsidR="009E0A11">
        <w:t>The clinician</w:t>
      </w:r>
      <w:r w:rsidR="004C7C8D">
        <w:t xml:space="preserve"> is facing </w:t>
      </w:r>
      <w:r w:rsidR="00AE57E7">
        <w:t>the patient</w:t>
      </w:r>
      <w:r w:rsidR="004C7C8D">
        <w:t xml:space="preserve">, placing one hand on the patient’s shoulder and the other </w:t>
      </w:r>
      <w:r w:rsidR="005F5C81">
        <w:t xml:space="preserve">on the pelvis.  The clinician begins to oscillate </w:t>
      </w:r>
      <w:r w:rsidR="000E0175">
        <w:t xml:space="preserve">the pelvis to create lumbar spine rotation.  </w:t>
      </w:r>
    </w:p>
    <w:p w14:paraId="32FEBD47" w14:textId="1050426C" w:rsidR="007F2271" w:rsidRDefault="00E47ACB" w:rsidP="007F2271">
      <w:pPr>
        <w:ind w:firstLine="720"/>
      </w:pPr>
      <w:r>
        <w:t xml:space="preserve">In </w:t>
      </w:r>
      <w:r w:rsidR="004E3982">
        <w:t>summary</w:t>
      </w:r>
      <w:r>
        <w:t xml:space="preserve">, </w:t>
      </w:r>
      <w:r w:rsidR="000B379F">
        <w:t xml:space="preserve">adverse mechanical tension in the nervous system </w:t>
      </w:r>
      <w:r w:rsidR="005A177D">
        <w:t xml:space="preserve">may be due to entrapment or compression of the </w:t>
      </w:r>
      <w:r w:rsidR="000C7200">
        <w:t>nervous system, thus affecting the mobil</w:t>
      </w:r>
      <w:r w:rsidR="00D261E6">
        <w:t>i</w:t>
      </w:r>
      <w:r w:rsidR="000C7200">
        <w:t xml:space="preserve">ty and </w:t>
      </w:r>
      <w:r w:rsidR="00D261E6">
        <w:t>ability to transmit tension in the nervous system.  N</w:t>
      </w:r>
      <w:r>
        <w:t xml:space="preserve">eurodynamic testing </w:t>
      </w:r>
      <w:r w:rsidR="00B60DC0">
        <w:t>may be a useful tool in both the assessment and treatment of our spinal population</w:t>
      </w:r>
      <w:r w:rsidR="009B6A73">
        <w:t xml:space="preserve"> complaining of radiating and referred pain</w:t>
      </w:r>
      <w:r w:rsidR="00B60DC0">
        <w:t xml:space="preserve">.  </w:t>
      </w:r>
      <w:r w:rsidR="00482857">
        <w:t>Use of nerve glides based on positive dural tension test</w:t>
      </w:r>
      <w:r w:rsidR="00AF2DA3">
        <w:t xml:space="preserve"> may help to alleviate symptoms associated with referred pain due to an adherent </w:t>
      </w:r>
      <w:r w:rsidR="009D0128">
        <w:t>dural structure</w:t>
      </w:r>
      <w:r w:rsidR="002F3259">
        <w:t>.</w:t>
      </w:r>
      <w:r w:rsidR="009D0128">
        <w:t xml:space="preserve">  Determination of </w:t>
      </w:r>
      <w:r w:rsidR="00CF240B">
        <w:t xml:space="preserve">grades of mobilization, amplitude of mobilization </w:t>
      </w:r>
      <w:r w:rsidR="005529A3">
        <w:t xml:space="preserve">and number of </w:t>
      </w:r>
      <w:r w:rsidR="00B62CF5">
        <w:t>oscillations of</w:t>
      </w:r>
      <w:r w:rsidR="00024C4D">
        <w:t xml:space="preserve"> the involved structure</w:t>
      </w:r>
      <w:r w:rsidR="005529A3">
        <w:t xml:space="preserve"> are determined</w:t>
      </w:r>
      <w:r w:rsidR="009E3B8A">
        <w:t xml:space="preserve"> </w:t>
      </w:r>
      <w:r w:rsidR="005529A3">
        <w:t xml:space="preserve">based on the classification of the </w:t>
      </w:r>
      <w:r w:rsidR="001073F4">
        <w:t>patie</w:t>
      </w:r>
      <w:r w:rsidR="00F60370">
        <w:t>nt</w:t>
      </w:r>
      <w:r w:rsidR="0069547B">
        <w:t xml:space="preserve">, pain </w:t>
      </w:r>
      <w:r w:rsidR="00DE550A">
        <w:t>versus stiffness</w:t>
      </w:r>
      <w:r w:rsidR="001073F4">
        <w:t>.</w:t>
      </w:r>
      <w:r w:rsidR="00B7084F">
        <w:t xml:space="preserve">  In our </w:t>
      </w:r>
      <w:r w:rsidR="00A20CDE">
        <w:t>pain dominant population, beginning distally, short of pain with grade I and II mobilization</w:t>
      </w:r>
      <w:r w:rsidR="00422EF0">
        <w:t xml:space="preserve"> may be beneficial.  </w:t>
      </w:r>
      <w:r w:rsidR="00A26544">
        <w:t>In contrast, our stiffness dominant population can begin proximally</w:t>
      </w:r>
      <w:r w:rsidR="00EB4494">
        <w:t>, with joint mobilization/stretching into the barriers of</w:t>
      </w:r>
      <w:r w:rsidR="00AF3191">
        <w:t xml:space="preserve"> resistance.</w:t>
      </w:r>
    </w:p>
    <w:p w14:paraId="2CEB233F" w14:textId="1AD25714" w:rsidR="007F2271" w:rsidRDefault="007F2271" w:rsidP="007F2271"/>
    <w:p w14:paraId="12634A73" w14:textId="047B7A6C" w:rsidR="007F2271" w:rsidRDefault="007F2271" w:rsidP="007F2271">
      <w:r>
        <w:t xml:space="preserve">Reference: </w:t>
      </w:r>
      <w:r w:rsidR="0036167C">
        <w:t>Maitland-Australian Physiotherapy Seminar</w:t>
      </w:r>
      <w:r w:rsidR="00DD27F9">
        <w:t xml:space="preserve">s. 1985-2017. </w:t>
      </w:r>
      <w:r w:rsidR="00592D49">
        <w:t>MT-3: Intermediate Spinal</w:t>
      </w:r>
    </w:p>
    <w:p w14:paraId="71869E12" w14:textId="77777777" w:rsidR="002C5B2E" w:rsidRDefault="002C5B2E" w:rsidP="002C5B2E"/>
    <w:p w14:paraId="5C37621F" w14:textId="77777777" w:rsidR="002C5B2E" w:rsidRDefault="002C5B2E" w:rsidP="002C5B2E"/>
    <w:p w14:paraId="3867FCCD" w14:textId="77777777" w:rsidR="002C5B2E" w:rsidRDefault="002C5B2E" w:rsidP="002C5B2E"/>
    <w:p w14:paraId="085A0E6E" w14:textId="77777777" w:rsidR="002C5B2E" w:rsidRDefault="002C5B2E" w:rsidP="002C5B2E"/>
    <w:p w14:paraId="01E85028" w14:textId="77777777" w:rsidR="002C5B2E" w:rsidRDefault="002C5B2E" w:rsidP="002C5B2E"/>
    <w:p w14:paraId="60F6BD5D" w14:textId="77777777" w:rsidR="002C5B2E" w:rsidRDefault="002C5B2E" w:rsidP="00880B54"/>
    <w:p w14:paraId="29978AC6" w14:textId="77777777" w:rsidR="00880B54" w:rsidRDefault="00880B54" w:rsidP="00880B54"/>
    <w:p w14:paraId="4549C3FE" w14:textId="77777777" w:rsidR="00880B54" w:rsidRDefault="00880B54" w:rsidP="00880B54"/>
    <w:p w14:paraId="3E132FF9" w14:textId="79C913A6" w:rsidR="00E2372F" w:rsidRDefault="00C77518"/>
    <w:sectPr w:rsidR="00E2372F" w:rsidSect="00DF1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F8"/>
    <w:rsid w:val="000140ED"/>
    <w:rsid w:val="00024C4D"/>
    <w:rsid w:val="000475FA"/>
    <w:rsid w:val="0005204A"/>
    <w:rsid w:val="00066389"/>
    <w:rsid w:val="000B379F"/>
    <w:rsid w:val="000C2F91"/>
    <w:rsid w:val="000C7200"/>
    <w:rsid w:val="000D2862"/>
    <w:rsid w:val="000D756B"/>
    <w:rsid w:val="000E0175"/>
    <w:rsid w:val="000E5A41"/>
    <w:rsid w:val="000E77CD"/>
    <w:rsid w:val="000F59F0"/>
    <w:rsid w:val="000F740B"/>
    <w:rsid w:val="00107305"/>
    <w:rsid w:val="001073F4"/>
    <w:rsid w:val="00110142"/>
    <w:rsid w:val="0011782E"/>
    <w:rsid w:val="00140B36"/>
    <w:rsid w:val="001517CE"/>
    <w:rsid w:val="001518A4"/>
    <w:rsid w:val="0018196E"/>
    <w:rsid w:val="001848C9"/>
    <w:rsid w:val="001C5665"/>
    <w:rsid w:val="001D3868"/>
    <w:rsid w:val="001D45DE"/>
    <w:rsid w:val="00206EE6"/>
    <w:rsid w:val="00224605"/>
    <w:rsid w:val="00265AAF"/>
    <w:rsid w:val="00274331"/>
    <w:rsid w:val="00282524"/>
    <w:rsid w:val="002972AF"/>
    <w:rsid w:val="002C5B2E"/>
    <w:rsid w:val="002F3259"/>
    <w:rsid w:val="00320107"/>
    <w:rsid w:val="00336800"/>
    <w:rsid w:val="00351CC9"/>
    <w:rsid w:val="0036167C"/>
    <w:rsid w:val="003629A2"/>
    <w:rsid w:val="00376BC6"/>
    <w:rsid w:val="003F0E8D"/>
    <w:rsid w:val="00417A03"/>
    <w:rsid w:val="00422EF0"/>
    <w:rsid w:val="00433066"/>
    <w:rsid w:val="00451FE1"/>
    <w:rsid w:val="004543E7"/>
    <w:rsid w:val="00457A22"/>
    <w:rsid w:val="00465820"/>
    <w:rsid w:val="00482857"/>
    <w:rsid w:val="00486845"/>
    <w:rsid w:val="0049160E"/>
    <w:rsid w:val="004963C4"/>
    <w:rsid w:val="004C503F"/>
    <w:rsid w:val="004C7C8D"/>
    <w:rsid w:val="004E2DCF"/>
    <w:rsid w:val="004E3982"/>
    <w:rsid w:val="00507F1C"/>
    <w:rsid w:val="00525267"/>
    <w:rsid w:val="005426B8"/>
    <w:rsid w:val="00543449"/>
    <w:rsid w:val="005529A3"/>
    <w:rsid w:val="00554E2B"/>
    <w:rsid w:val="005615E3"/>
    <w:rsid w:val="00562DC6"/>
    <w:rsid w:val="00592D49"/>
    <w:rsid w:val="00593502"/>
    <w:rsid w:val="005A177D"/>
    <w:rsid w:val="005F5C81"/>
    <w:rsid w:val="00604DCC"/>
    <w:rsid w:val="00615284"/>
    <w:rsid w:val="00630DC4"/>
    <w:rsid w:val="00636320"/>
    <w:rsid w:val="00646A84"/>
    <w:rsid w:val="006746E5"/>
    <w:rsid w:val="00681C77"/>
    <w:rsid w:val="0069547B"/>
    <w:rsid w:val="0069680E"/>
    <w:rsid w:val="006A7569"/>
    <w:rsid w:val="006B0823"/>
    <w:rsid w:val="006C1331"/>
    <w:rsid w:val="006D1F45"/>
    <w:rsid w:val="006D613F"/>
    <w:rsid w:val="006F67EC"/>
    <w:rsid w:val="006F759C"/>
    <w:rsid w:val="007049B3"/>
    <w:rsid w:val="007117C8"/>
    <w:rsid w:val="0071494F"/>
    <w:rsid w:val="0073344B"/>
    <w:rsid w:val="00747D13"/>
    <w:rsid w:val="00762990"/>
    <w:rsid w:val="007639DE"/>
    <w:rsid w:val="0078132F"/>
    <w:rsid w:val="00782BFE"/>
    <w:rsid w:val="00787C90"/>
    <w:rsid w:val="007B3EAC"/>
    <w:rsid w:val="007D0A9C"/>
    <w:rsid w:val="007D6CBE"/>
    <w:rsid w:val="007E2B7D"/>
    <w:rsid w:val="007F2271"/>
    <w:rsid w:val="007F4AE4"/>
    <w:rsid w:val="008001F8"/>
    <w:rsid w:val="00814A09"/>
    <w:rsid w:val="00815397"/>
    <w:rsid w:val="00837C4D"/>
    <w:rsid w:val="008622CE"/>
    <w:rsid w:val="00880B54"/>
    <w:rsid w:val="00895522"/>
    <w:rsid w:val="008A287C"/>
    <w:rsid w:val="008B3548"/>
    <w:rsid w:val="008B6492"/>
    <w:rsid w:val="008D03CC"/>
    <w:rsid w:val="00911567"/>
    <w:rsid w:val="00912770"/>
    <w:rsid w:val="00924B08"/>
    <w:rsid w:val="00930FC6"/>
    <w:rsid w:val="009360A8"/>
    <w:rsid w:val="00936C34"/>
    <w:rsid w:val="00941E25"/>
    <w:rsid w:val="00971CE8"/>
    <w:rsid w:val="0098027B"/>
    <w:rsid w:val="009B1491"/>
    <w:rsid w:val="009B6A73"/>
    <w:rsid w:val="009D0128"/>
    <w:rsid w:val="009E0A11"/>
    <w:rsid w:val="009E3B8A"/>
    <w:rsid w:val="009E6FF1"/>
    <w:rsid w:val="009F3B19"/>
    <w:rsid w:val="00A05643"/>
    <w:rsid w:val="00A13D18"/>
    <w:rsid w:val="00A13FC7"/>
    <w:rsid w:val="00A17213"/>
    <w:rsid w:val="00A20CDE"/>
    <w:rsid w:val="00A2543D"/>
    <w:rsid w:val="00A26544"/>
    <w:rsid w:val="00A321FC"/>
    <w:rsid w:val="00A32315"/>
    <w:rsid w:val="00A50DD6"/>
    <w:rsid w:val="00A74AE6"/>
    <w:rsid w:val="00A76B06"/>
    <w:rsid w:val="00A92CE7"/>
    <w:rsid w:val="00A95919"/>
    <w:rsid w:val="00AE57E7"/>
    <w:rsid w:val="00AE72EA"/>
    <w:rsid w:val="00AF2DA3"/>
    <w:rsid w:val="00AF3191"/>
    <w:rsid w:val="00B36404"/>
    <w:rsid w:val="00B4406B"/>
    <w:rsid w:val="00B60DC0"/>
    <w:rsid w:val="00B62A44"/>
    <w:rsid w:val="00B62CF5"/>
    <w:rsid w:val="00B67BA2"/>
    <w:rsid w:val="00B7084F"/>
    <w:rsid w:val="00B83C29"/>
    <w:rsid w:val="00B84BE9"/>
    <w:rsid w:val="00B950B3"/>
    <w:rsid w:val="00B95989"/>
    <w:rsid w:val="00BB2B73"/>
    <w:rsid w:val="00BD3A57"/>
    <w:rsid w:val="00BD667A"/>
    <w:rsid w:val="00BD7FF1"/>
    <w:rsid w:val="00BE3562"/>
    <w:rsid w:val="00BE6061"/>
    <w:rsid w:val="00C2070A"/>
    <w:rsid w:val="00C34A10"/>
    <w:rsid w:val="00C65D8E"/>
    <w:rsid w:val="00C77518"/>
    <w:rsid w:val="00C83484"/>
    <w:rsid w:val="00CA30AA"/>
    <w:rsid w:val="00CB3245"/>
    <w:rsid w:val="00CD3A1E"/>
    <w:rsid w:val="00CE273B"/>
    <w:rsid w:val="00CF240B"/>
    <w:rsid w:val="00CF698B"/>
    <w:rsid w:val="00D170D8"/>
    <w:rsid w:val="00D261E6"/>
    <w:rsid w:val="00D851EA"/>
    <w:rsid w:val="00D91B37"/>
    <w:rsid w:val="00D91CBD"/>
    <w:rsid w:val="00D928AF"/>
    <w:rsid w:val="00DA0F87"/>
    <w:rsid w:val="00DA50A5"/>
    <w:rsid w:val="00DD27F9"/>
    <w:rsid w:val="00DE550A"/>
    <w:rsid w:val="00DF14A3"/>
    <w:rsid w:val="00DF3F67"/>
    <w:rsid w:val="00E20804"/>
    <w:rsid w:val="00E33158"/>
    <w:rsid w:val="00E3324B"/>
    <w:rsid w:val="00E33788"/>
    <w:rsid w:val="00E47ACB"/>
    <w:rsid w:val="00E70033"/>
    <w:rsid w:val="00E902E4"/>
    <w:rsid w:val="00E92873"/>
    <w:rsid w:val="00EB4494"/>
    <w:rsid w:val="00EB66AE"/>
    <w:rsid w:val="00EC2B0F"/>
    <w:rsid w:val="00EE414D"/>
    <w:rsid w:val="00EF2C57"/>
    <w:rsid w:val="00F02E09"/>
    <w:rsid w:val="00F074CD"/>
    <w:rsid w:val="00F12E08"/>
    <w:rsid w:val="00F250C9"/>
    <w:rsid w:val="00F60370"/>
    <w:rsid w:val="00F65AF7"/>
    <w:rsid w:val="00F9101F"/>
    <w:rsid w:val="00F93812"/>
    <w:rsid w:val="00FB693D"/>
    <w:rsid w:val="00FB7BB7"/>
    <w:rsid w:val="00FC48BE"/>
    <w:rsid w:val="00FE06B2"/>
    <w:rsid w:val="00FE5EED"/>
    <w:rsid w:val="00FF1528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F2A4"/>
  <w15:chartTrackingRefBased/>
  <w15:docId w15:val="{5A88CB77-55BD-DA49-AD7F-D6771AE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7FF44B-8D95-3448-B58B-92509AE7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Decoteau</cp:lastModifiedBy>
  <cp:revision>213</cp:revision>
  <dcterms:created xsi:type="dcterms:W3CDTF">2020-08-18T06:12:00Z</dcterms:created>
  <dcterms:modified xsi:type="dcterms:W3CDTF">2022-07-01T16:24:00Z</dcterms:modified>
</cp:coreProperties>
</file>