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9F3A3" w14:textId="67E85C3E" w:rsidR="00EE1F9C" w:rsidRPr="00EE1F9C" w:rsidRDefault="00EE1F9C" w:rsidP="00F54917">
      <w:pPr>
        <w:rPr>
          <w:b/>
          <w:bCs/>
          <w:sz w:val="28"/>
          <w:szCs w:val="28"/>
        </w:rPr>
      </w:pPr>
      <w:r w:rsidRPr="00EE1F9C">
        <w:rPr>
          <w:b/>
          <w:bCs/>
          <w:sz w:val="28"/>
          <w:szCs w:val="28"/>
        </w:rPr>
        <w:t>Rehabbing Lateral Ankle Sprains</w:t>
      </w:r>
    </w:p>
    <w:p w14:paraId="17C6FF77" w14:textId="7099D915" w:rsidR="00F54917" w:rsidRPr="00DF3050" w:rsidRDefault="00DF3050" w:rsidP="00F54917">
      <w:r>
        <w:t xml:space="preserve">Lateral ankle sprains are a common injury seen in an outpatient orthopedic setting, especially among athletes. </w:t>
      </w:r>
      <w:r w:rsidR="00E86B0D">
        <w:t>Research</w:t>
      </w:r>
      <w:r>
        <w:t xml:space="preserve"> estimate</w:t>
      </w:r>
      <w:r w:rsidR="00E86B0D">
        <w:t>s</w:t>
      </w:r>
      <w:r>
        <w:t xml:space="preserve"> that approximately 20% – 40% of all athletic injuries involved ankle sprains.</w:t>
      </w:r>
      <w:r>
        <w:rPr>
          <w:vertAlign w:val="superscript"/>
        </w:rPr>
        <w:t xml:space="preserve">1 </w:t>
      </w:r>
      <w:r>
        <w:t>Ankle mobilizations are commonly used as part of the treatment plan for this population</w:t>
      </w:r>
      <w:r w:rsidR="00EA3128">
        <w:t xml:space="preserve">. </w:t>
      </w:r>
      <w:r w:rsidR="00E86B0D">
        <w:t>Multiple studies have found a</w:t>
      </w:r>
      <w:r w:rsidR="00EA3128">
        <w:t xml:space="preserve">nteroposterior talocrural mobilizations </w:t>
      </w:r>
      <w:r w:rsidR="00E86B0D">
        <w:t>to be effective in</w:t>
      </w:r>
      <w:r w:rsidR="00EA3128">
        <w:t xml:space="preserve"> improving ROM, pain levels, and ankle function.</w:t>
      </w:r>
      <w:r w:rsidR="00E86B0D">
        <w:rPr>
          <w:vertAlign w:val="superscript"/>
        </w:rPr>
        <w:t>2</w:t>
      </w:r>
      <w:r w:rsidR="00E86B0D">
        <w:t xml:space="preserve"> </w:t>
      </w:r>
      <w:r w:rsidR="00EA3128">
        <w:t xml:space="preserve">Preliminary research has </w:t>
      </w:r>
      <w:r w:rsidR="00E86B0D">
        <w:t xml:space="preserve">also </w:t>
      </w:r>
      <w:r w:rsidR="00EA3128">
        <w:t>been conducted investigating the effectiveness of fibular mobilizations to treat lateral ankle sprains, which ha</w:t>
      </w:r>
      <w:r w:rsidR="00E86B0D">
        <w:t>ve</w:t>
      </w:r>
      <w:r w:rsidR="00EA3128">
        <w:t xml:space="preserve"> also been found to have positive results. During the acute phase of rehabilitation following lateral ankle sprain, we want to be sure we are using the most effective techniques to treat our athletes to help them improve functional </w:t>
      </w:r>
      <w:r w:rsidR="00E60EFF">
        <w:t>ability quickly while also providing lasting results.</w:t>
      </w:r>
      <w:r w:rsidR="00EA3128">
        <w:t xml:space="preserve"> B</w:t>
      </w:r>
      <w:r>
        <w:t>ut is there a difference in effectiveness between talocrural mobilizations and fibular mobilizations?</w:t>
      </w:r>
    </w:p>
    <w:p w14:paraId="1C26C34F" w14:textId="63B03E7F" w:rsidR="00ED70F2" w:rsidRDefault="00F54917" w:rsidP="00C22897">
      <w:proofErr w:type="spellStart"/>
      <w:r w:rsidRPr="00F54917">
        <w:t>Izaola-Azkona</w:t>
      </w:r>
      <w:proofErr w:type="spellEnd"/>
      <w:r>
        <w:t xml:space="preserve"> et al. conducted a double-blind randomized control </w:t>
      </w:r>
      <w:r w:rsidR="00255E7D">
        <w:t xml:space="preserve">trial </w:t>
      </w:r>
      <w:r>
        <w:t>to investigate the short-term and long-term effects of  anteroposterior mobilization of the talus compared to distal fibular mobilization with movement and distal fibular mobilization with movement with tape.</w:t>
      </w:r>
      <w:r w:rsidR="00DF3050">
        <w:rPr>
          <w:vertAlign w:val="superscript"/>
        </w:rPr>
        <w:t>2</w:t>
      </w:r>
      <w:r>
        <w:t xml:space="preserve"> </w:t>
      </w:r>
      <w:r w:rsidR="00E60EFF">
        <w:t xml:space="preserve">Participants were amateur soccer players </w:t>
      </w:r>
      <w:r w:rsidR="00E62D23">
        <w:t>with acute ankle sprains (&lt;72 hours post-injury) allocated to one of</w:t>
      </w:r>
      <w:r w:rsidR="00255E7D">
        <w:t xml:space="preserve"> the</w:t>
      </w:r>
      <w:r w:rsidR="00E62D23">
        <w:t xml:space="preserve"> three treatment groups.</w:t>
      </w:r>
      <w:r w:rsidR="0014304A">
        <w:rPr>
          <w:vertAlign w:val="superscript"/>
        </w:rPr>
        <w:t>2</w:t>
      </w:r>
      <w:r w:rsidR="00E62D23">
        <w:t xml:space="preserve"> All participants received </w:t>
      </w:r>
      <w:r w:rsidR="00255E7D">
        <w:t>eight</w:t>
      </w:r>
      <w:r w:rsidR="00ED70F2">
        <w:t xml:space="preserve"> </w:t>
      </w:r>
      <w:r w:rsidR="00E62D23">
        <w:t xml:space="preserve">treatment </w:t>
      </w:r>
      <w:r w:rsidR="00ED70F2">
        <w:t xml:space="preserve">sessions, with mobilizations performed </w:t>
      </w:r>
      <w:r w:rsidR="00255E7D">
        <w:t>three</w:t>
      </w:r>
      <w:r w:rsidR="00ED70F2">
        <w:t xml:space="preserve"> times per week for the first </w:t>
      </w:r>
      <w:r w:rsidR="00255E7D">
        <w:t>two</w:t>
      </w:r>
      <w:r w:rsidR="00ED70F2">
        <w:t xml:space="preserve"> weeks.</w:t>
      </w:r>
      <w:r w:rsidR="0014304A">
        <w:rPr>
          <w:vertAlign w:val="superscript"/>
        </w:rPr>
        <w:t>2</w:t>
      </w:r>
      <w:r w:rsidR="00ED70F2">
        <w:t xml:space="preserve">  The first </w:t>
      </w:r>
      <w:r w:rsidR="00255E7D">
        <w:t>six</w:t>
      </w:r>
      <w:r w:rsidR="00ED70F2">
        <w:t xml:space="preserve"> sessions consisted of </w:t>
      </w:r>
      <w:r w:rsidR="00255E7D">
        <w:t xml:space="preserve">the </w:t>
      </w:r>
      <w:r w:rsidR="00ED70F2">
        <w:t>mobilization</w:t>
      </w:r>
      <w:r w:rsidR="00255E7D">
        <w:t>s</w:t>
      </w:r>
      <w:r w:rsidR="00ED70F2">
        <w:t xml:space="preserve"> in addition to </w:t>
      </w:r>
      <w:r w:rsidR="00BE068A">
        <w:t>education</w:t>
      </w:r>
      <w:r w:rsidR="00E62D23">
        <w:t>, manual therapy, and electrophysical modalities</w:t>
      </w:r>
      <w:r w:rsidR="00ED70F2">
        <w:t xml:space="preserve"> to ensure that patients were receiving comprehensive treatment plans.</w:t>
      </w:r>
      <w:r w:rsidR="0014304A">
        <w:rPr>
          <w:vertAlign w:val="superscript"/>
        </w:rPr>
        <w:t>2</w:t>
      </w:r>
      <w:r w:rsidR="00ED70F2">
        <w:t xml:space="preserve"> The last </w:t>
      </w:r>
      <w:r w:rsidR="00255E7D">
        <w:t>two</w:t>
      </w:r>
      <w:r w:rsidR="00ED70F2">
        <w:t xml:space="preserve"> sessions were used to educate patients on proprioceptive exercises. Outcomes examined included </w:t>
      </w:r>
      <w:r w:rsidR="00C22897">
        <w:t>Foot and Ankle Ability Measure (FAAM), Patient Global Impression of Improvement Scale (PGI-I), visual analogue scale (VAS), pressure pain threshold (PPT), volume, strength, and ankle ROM.</w:t>
      </w:r>
      <w:r w:rsidR="0014304A">
        <w:rPr>
          <w:vertAlign w:val="superscript"/>
        </w:rPr>
        <w:t>2</w:t>
      </w:r>
      <w:r w:rsidR="00C22897">
        <w:t xml:space="preserve"> </w:t>
      </w:r>
      <w:r w:rsidR="00C7715F">
        <w:t xml:space="preserve">Outcomes were assessed at baseline and at </w:t>
      </w:r>
      <w:r w:rsidR="00255E7D">
        <w:t>two</w:t>
      </w:r>
      <w:r w:rsidR="00C7715F" w:rsidRPr="00C7715F">
        <w:t xml:space="preserve">, </w:t>
      </w:r>
      <w:r w:rsidR="00255E7D">
        <w:t>five</w:t>
      </w:r>
      <w:r w:rsidR="00C7715F" w:rsidRPr="00C7715F">
        <w:t xml:space="preserve">, </w:t>
      </w:r>
      <w:r w:rsidR="00255E7D">
        <w:t>twelve</w:t>
      </w:r>
      <w:r w:rsidR="00C7715F" w:rsidRPr="00C7715F">
        <w:t xml:space="preserve">, and </w:t>
      </w:r>
      <w:r w:rsidR="00255E7D">
        <w:t>fifty-two</w:t>
      </w:r>
      <w:r w:rsidR="00C7715F" w:rsidRPr="00C7715F">
        <w:t xml:space="preserve"> weeks</w:t>
      </w:r>
      <w:r w:rsidR="00C7715F">
        <w:t xml:space="preserve"> post intervention. </w:t>
      </w:r>
    </w:p>
    <w:p w14:paraId="128A80AC" w14:textId="38D91230" w:rsidR="00C7715F" w:rsidRDefault="00C7715F" w:rsidP="00BD6028">
      <w:r>
        <w:t xml:space="preserve">The results showed that at </w:t>
      </w:r>
      <w:r w:rsidR="00255E7D">
        <w:t>two</w:t>
      </w:r>
      <w:r>
        <w:t xml:space="preserve"> weeks, the talocrural mobilization group demonstrated greater FAAM sport subscale scores compared to the fibular mobilization groups</w:t>
      </w:r>
      <w:r w:rsidR="00BD6028">
        <w:t>.</w:t>
      </w:r>
      <w:r w:rsidR="0014304A">
        <w:rPr>
          <w:vertAlign w:val="superscript"/>
        </w:rPr>
        <w:t>2</w:t>
      </w:r>
      <w:r w:rsidR="00BD6028">
        <w:t xml:space="preserve"> When looking at medium and long-term effects, </w:t>
      </w:r>
      <w:r w:rsidR="00255E7D">
        <w:t xml:space="preserve">both of the </w:t>
      </w:r>
      <w:r w:rsidR="00BD6028">
        <w:t xml:space="preserve">fibular mobilization with movement groups were found to result in greater ADL function at </w:t>
      </w:r>
      <w:r w:rsidR="00255E7D">
        <w:t>five</w:t>
      </w:r>
      <w:r w:rsidR="00BD6028">
        <w:t xml:space="preserve"> weeks and greater sports function at </w:t>
      </w:r>
      <w:r w:rsidR="00255E7D">
        <w:t>twelve</w:t>
      </w:r>
      <w:r w:rsidR="00BD6028">
        <w:t xml:space="preserve"> and</w:t>
      </w:r>
      <w:r w:rsidR="00255E7D">
        <w:t xml:space="preserve"> fifty-two</w:t>
      </w:r>
      <w:r w:rsidR="00BD6028">
        <w:t xml:space="preserve"> weeks compared to the talocrural mobilization group.</w:t>
      </w:r>
      <w:r w:rsidR="0014304A">
        <w:rPr>
          <w:vertAlign w:val="superscript"/>
        </w:rPr>
        <w:t>2</w:t>
      </w:r>
      <w:r w:rsidR="00BD6028">
        <w:t xml:space="preserve"> No significant differences were noted between the fibular mobilization with movement group and the fibular mobilization with movement group with tape.</w:t>
      </w:r>
      <w:r w:rsidR="0014304A">
        <w:rPr>
          <w:vertAlign w:val="superscript"/>
        </w:rPr>
        <w:t>2</w:t>
      </w:r>
      <w:r w:rsidR="00BD6028">
        <w:t xml:space="preserve">  </w:t>
      </w:r>
      <w:r w:rsidR="00CB581C" w:rsidRPr="00CB581C">
        <w:t xml:space="preserve">When looking at all time points, </w:t>
      </w:r>
      <w:r w:rsidR="00255E7D">
        <w:t xml:space="preserve">there were also </w:t>
      </w:r>
      <w:r w:rsidR="00CB581C" w:rsidRPr="00CB581C">
        <w:t>no significant difference</w:t>
      </w:r>
      <w:r w:rsidR="00255E7D">
        <w:t>s</w:t>
      </w:r>
      <w:r w:rsidR="00CB581C" w:rsidRPr="00CB581C">
        <w:t xml:space="preserve"> found between groups for PGI-I, pain, PPT, ROM, strength, or volume</w:t>
      </w:r>
      <w:r w:rsidR="00CB581C">
        <w:t>.</w:t>
      </w:r>
      <w:r w:rsidR="0014304A">
        <w:rPr>
          <w:vertAlign w:val="superscript"/>
        </w:rPr>
        <w:t>2</w:t>
      </w:r>
      <w:r w:rsidR="00CB581C">
        <w:t xml:space="preserve"> </w:t>
      </w:r>
    </w:p>
    <w:p w14:paraId="696999E7" w14:textId="161189DA" w:rsidR="00CB581C" w:rsidRDefault="00CB581C" w:rsidP="00BD6028">
      <w:r>
        <w:t xml:space="preserve">Based on these findings, fibular mobilization with movement should be strongly considered as a part of treatment for lateral ankle sprains in athletes. </w:t>
      </w:r>
      <w:r w:rsidR="00255E7D">
        <w:t xml:space="preserve">These mobilizations resulted in greater long-term effects, which can help our athletes have lasting benefits even after discharge from physical therapy. Although the talocrural mobilizations did not have as significant long-term effects, they resulted in greater short-term athletic function. When preparing an athlete for return to sport following an acute lateral ankle sprain, it may be beneficial to </w:t>
      </w:r>
      <w:r w:rsidR="003D2F74">
        <w:t xml:space="preserve">consider both talocrural and fibular mobilizations as part of our treatment plans to improve functional ability. </w:t>
      </w:r>
    </w:p>
    <w:p w14:paraId="3DE4315E" w14:textId="1368409A" w:rsidR="00CB581C" w:rsidRDefault="00CB581C" w:rsidP="00BD6028"/>
    <w:p w14:paraId="7EA4FBF3" w14:textId="77777777" w:rsidR="00CB581C" w:rsidRDefault="00CB581C" w:rsidP="00BD6028"/>
    <w:p w14:paraId="6A90F603" w14:textId="563AAF46" w:rsidR="00DF3050" w:rsidRDefault="00DF3050" w:rsidP="00F54917"/>
    <w:p w14:paraId="2462F6A2" w14:textId="039C7567" w:rsidR="00DF3050" w:rsidRDefault="00DF3050" w:rsidP="00F54917"/>
    <w:p w14:paraId="2450AE03" w14:textId="3CCD33A2" w:rsidR="00DF3050" w:rsidRDefault="00DF3050" w:rsidP="00913CD8">
      <w:r>
        <w:t xml:space="preserve">1. </w:t>
      </w:r>
      <w:r w:rsidR="00E347BD">
        <w:t xml:space="preserve">Cavazos GJ, Harkless LB. </w:t>
      </w:r>
      <w:r w:rsidR="00913CD8">
        <w:t xml:space="preserve">The epidemiology, evaluation, and assessment of lateral ankle sprains in athletes. </w:t>
      </w:r>
      <w:r w:rsidR="00913CD8" w:rsidRPr="00913CD8">
        <w:rPr>
          <w:i/>
          <w:iCs/>
        </w:rPr>
        <w:t>Journal of Sports Medicine and Therapy</w:t>
      </w:r>
      <w:r w:rsidR="00913CD8">
        <w:t xml:space="preserve">. </w:t>
      </w:r>
      <w:r w:rsidR="0014304A">
        <w:t>2021;</w:t>
      </w:r>
      <w:r w:rsidR="0014304A" w:rsidRPr="0014304A">
        <w:t>6</w:t>
      </w:r>
      <w:r w:rsidR="0014304A">
        <w:t>:</w:t>
      </w:r>
      <w:r w:rsidR="0014304A" w:rsidRPr="0014304A">
        <w:t>008–017</w:t>
      </w:r>
      <w:r w:rsidR="0014304A">
        <w:t xml:space="preserve">. </w:t>
      </w:r>
    </w:p>
    <w:p w14:paraId="4945FE7F" w14:textId="7E5CAED3" w:rsidR="00DF3050" w:rsidRDefault="00DF3050" w:rsidP="00E347BD">
      <w:r>
        <w:t xml:space="preserve">2. </w:t>
      </w:r>
      <w:proofErr w:type="spellStart"/>
      <w:r w:rsidR="00E347BD">
        <w:t>Izaola-Azkona</w:t>
      </w:r>
      <w:proofErr w:type="spellEnd"/>
      <w:r w:rsidR="00E347BD">
        <w:t xml:space="preserve"> L,  Vicenzino B, </w:t>
      </w:r>
      <w:proofErr w:type="spellStart"/>
      <w:r w:rsidR="00E347BD">
        <w:t>Olabarrieta-Eguia</w:t>
      </w:r>
      <w:proofErr w:type="spellEnd"/>
      <w:r w:rsidR="00E347BD">
        <w:t xml:space="preserve"> I, </w:t>
      </w:r>
      <w:proofErr w:type="spellStart"/>
      <w:r w:rsidR="00E347BD">
        <w:t>Saez</w:t>
      </w:r>
      <w:proofErr w:type="spellEnd"/>
      <w:r w:rsidR="00E347BD">
        <w:t xml:space="preserve"> M, </w:t>
      </w:r>
      <w:proofErr w:type="spellStart"/>
      <w:r w:rsidR="00E347BD">
        <w:t>Lascurain-Aguirrebeña</w:t>
      </w:r>
      <w:proofErr w:type="spellEnd"/>
      <w:r w:rsidR="00E347BD">
        <w:t xml:space="preserve"> I. Effectiveness of mobilization of the talus and distal fibula in the management of acute lateral ankle sprain. </w:t>
      </w:r>
      <w:r w:rsidR="00E347BD" w:rsidRPr="00E347BD">
        <w:rPr>
          <w:i/>
          <w:iCs/>
        </w:rPr>
        <w:t>Physical Therapy</w:t>
      </w:r>
      <w:r w:rsidR="00E347BD">
        <w:t>.</w:t>
      </w:r>
      <w:r w:rsidR="00E347BD" w:rsidRPr="00E347BD">
        <w:t xml:space="preserve"> 2021;101:1–10</w:t>
      </w:r>
      <w:r w:rsidR="00E347BD">
        <w:t xml:space="preserve">. </w:t>
      </w:r>
    </w:p>
    <w:sectPr w:rsidR="00DF3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45"/>
    <w:rsid w:val="000F4DEA"/>
    <w:rsid w:val="00102F7A"/>
    <w:rsid w:val="0014304A"/>
    <w:rsid w:val="00255E7D"/>
    <w:rsid w:val="00300F8E"/>
    <w:rsid w:val="003A5945"/>
    <w:rsid w:val="003D2F74"/>
    <w:rsid w:val="00414388"/>
    <w:rsid w:val="004F28BC"/>
    <w:rsid w:val="006C21EA"/>
    <w:rsid w:val="00913CD8"/>
    <w:rsid w:val="00B441C5"/>
    <w:rsid w:val="00BD6028"/>
    <w:rsid w:val="00BE068A"/>
    <w:rsid w:val="00C22897"/>
    <w:rsid w:val="00C7715F"/>
    <w:rsid w:val="00CB581C"/>
    <w:rsid w:val="00DD2DBC"/>
    <w:rsid w:val="00DF3050"/>
    <w:rsid w:val="00E347BD"/>
    <w:rsid w:val="00E60EFF"/>
    <w:rsid w:val="00E62D23"/>
    <w:rsid w:val="00E86B0D"/>
    <w:rsid w:val="00EA3128"/>
    <w:rsid w:val="00ED70F2"/>
    <w:rsid w:val="00EE1F9C"/>
    <w:rsid w:val="00F5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5350"/>
  <w15:chartTrackingRefBased/>
  <w15:docId w15:val="{ABBCD215-F4AB-4A35-ABF7-CC0A4203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050"/>
    <w:rPr>
      <w:color w:val="0563C1" w:themeColor="hyperlink"/>
      <w:u w:val="single"/>
    </w:rPr>
  </w:style>
  <w:style w:type="character" w:styleId="UnresolvedMention">
    <w:name w:val="Unresolved Mention"/>
    <w:basedOn w:val="DefaultParagraphFont"/>
    <w:uiPriority w:val="99"/>
    <w:semiHidden/>
    <w:unhideWhenUsed/>
    <w:rsid w:val="00DF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Randall</dc:creator>
  <cp:keywords/>
  <dc:description/>
  <cp:lastModifiedBy>Peter Decoteau</cp:lastModifiedBy>
  <cp:revision>8</cp:revision>
  <dcterms:created xsi:type="dcterms:W3CDTF">2021-08-27T01:55:00Z</dcterms:created>
  <dcterms:modified xsi:type="dcterms:W3CDTF">2022-07-01T16:25:00Z</dcterms:modified>
</cp:coreProperties>
</file>