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2370" w14:textId="18C7DCC7" w:rsidR="001C7A60" w:rsidRDefault="001C7A60">
      <w:r>
        <w:t>Amy Demers, PT, DPT</w:t>
      </w:r>
    </w:p>
    <w:p w14:paraId="19F88E9A" w14:textId="43ECFB01" w:rsidR="00584426" w:rsidRPr="00E2471F" w:rsidRDefault="00584426">
      <w:pPr>
        <w:rPr>
          <w:b/>
          <w:bCs/>
          <w:sz w:val="32"/>
          <w:szCs w:val="32"/>
        </w:rPr>
      </w:pPr>
      <w:r w:rsidRPr="00E2471F">
        <w:rPr>
          <w:b/>
          <w:bCs/>
          <w:sz w:val="32"/>
          <w:szCs w:val="32"/>
        </w:rPr>
        <w:t>Examination and Treatment of Medial Tibial Stress Syndrome</w:t>
      </w:r>
    </w:p>
    <w:p w14:paraId="24D62C30" w14:textId="3731DFC3" w:rsidR="00584426" w:rsidRDefault="00946317">
      <w:r>
        <w:tab/>
        <w:t xml:space="preserve">When I was a high school cross country runner, almost every member of the team developed “shin splints” at some point during the season. </w:t>
      </w:r>
      <w:r w:rsidR="00F86259">
        <w:t xml:space="preserve"> We thought that this was just a normal part of being a runner</w:t>
      </w:r>
      <w:r>
        <w:t xml:space="preserve">.  For some runners the pain eventually dissipated, but others had to suffer with shin pain with every step they took. In high school I thought that </w:t>
      </w:r>
      <w:r w:rsidR="00F86259">
        <w:t>shin splints were inevitable and untreatable</w:t>
      </w:r>
      <w:r>
        <w:t>, but</w:t>
      </w:r>
      <w:r w:rsidR="00EA3E5E">
        <w:t xml:space="preserve"> </w:t>
      </w:r>
      <w:r>
        <w:t xml:space="preserve">there are steps you can take to prevent and treat Medial Tibial Stress Syndrome (MTSS). </w:t>
      </w:r>
    </w:p>
    <w:p w14:paraId="7AE611A4" w14:textId="3463B283" w:rsidR="00946317" w:rsidRDefault="00946317">
      <w:r>
        <w:tab/>
        <w:t xml:space="preserve">There are still a lot of unknowns with MTSS, including its etiology. </w:t>
      </w:r>
      <w:r w:rsidR="00F86259">
        <w:t>Some t</w:t>
      </w:r>
      <w:r>
        <w:t xml:space="preserve">heories suggest that MTSS may be due to </w:t>
      </w:r>
      <w:r w:rsidR="00D11E42">
        <w:t>a traction force on the periosteum from strong calf muscles</w:t>
      </w:r>
      <w:r w:rsidR="00F86259">
        <w:t>.</w:t>
      </w:r>
      <w:r w:rsidR="009C5B07">
        <w:rPr>
          <w:vertAlign w:val="superscript"/>
        </w:rPr>
        <w:t>3</w:t>
      </w:r>
      <w:r w:rsidR="00D11E42">
        <w:t xml:space="preserve"> </w:t>
      </w:r>
      <w:r w:rsidR="00F86259">
        <w:t>Others suggest that MTSS is caused by</w:t>
      </w:r>
      <w:r w:rsidR="00D11E42">
        <w:t xml:space="preserve"> repetitive bending loads on the tibia</w:t>
      </w:r>
      <w:r w:rsidR="002D4DB8">
        <w:t xml:space="preserve"> which causes microdamage that exceeds a threshold and can no longer be repaired</w:t>
      </w:r>
      <w:r w:rsidR="00D11E42">
        <w:t>.</w:t>
      </w:r>
      <w:r w:rsidR="009C5B07">
        <w:rPr>
          <w:vertAlign w:val="superscript"/>
        </w:rPr>
        <w:t>3</w:t>
      </w:r>
      <w:r w:rsidR="00D11E42">
        <w:t xml:space="preserve"> </w:t>
      </w:r>
      <w:r w:rsidR="002D4DB8">
        <w:t>There may</w:t>
      </w:r>
      <w:r w:rsidR="001F1725">
        <w:t xml:space="preserve"> in fact</w:t>
      </w:r>
      <w:r w:rsidR="002D4DB8">
        <w:t xml:space="preserve"> be different types of MTSS w</w:t>
      </w:r>
      <w:r w:rsidR="001F1725">
        <w:t>ith distinct etiologies</w:t>
      </w:r>
      <w:r w:rsidR="00D11E42">
        <w:t>.</w:t>
      </w:r>
      <w:r w:rsidR="009C5B07">
        <w:rPr>
          <w:vertAlign w:val="superscript"/>
        </w:rPr>
        <w:t>4</w:t>
      </w:r>
      <w:r w:rsidR="00D11E42">
        <w:t xml:space="preserve"> </w:t>
      </w:r>
    </w:p>
    <w:p w14:paraId="7D49D6AF" w14:textId="3964BE3C" w:rsidR="00D11E42" w:rsidRDefault="00D11E42">
      <w:r>
        <w:tab/>
        <w:t xml:space="preserve">MTSS </w:t>
      </w:r>
      <w:r w:rsidR="00013BD0">
        <w:t>affects 4-35% of athletes and military personnel</w:t>
      </w:r>
      <w:r w:rsidR="00A034E5">
        <w:t>.</w:t>
      </w:r>
      <w:r w:rsidR="00A034E5">
        <w:rPr>
          <w:vertAlign w:val="superscript"/>
        </w:rPr>
        <w:t>1</w:t>
      </w:r>
      <w:r w:rsidR="00A034E5">
        <w:t xml:space="preserve"> The strongest risk factors for the development of MTSS include foot overpronation, female gender, and a history of MTSS.</w:t>
      </w:r>
      <w:r w:rsidR="009C5B07">
        <w:rPr>
          <w:vertAlign w:val="superscript"/>
        </w:rPr>
        <w:t>3</w:t>
      </w:r>
      <w:r w:rsidR="00A034E5">
        <w:t xml:space="preserve"> Other risk factors include increased inversion and eversion </w:t>
      </w:r>
      <w:r w:rsidR="00C43A1F">
        <w:t>passive range of motion (ROM), increased plantar flexor strength and ROM, greater hip internal and external rotation ROM, and a shorter running history.</w:t>
      </w:r>
      <w:r w:rsidR="009C5B07">
        <w:rPr>
          <w:vertAlign w:val="superscript"/>
        </w:rPr>
        <w:t>3</w:t>
      </w:r>
      <w:r w:rsidR="00C43A1F">
        <w:t xml:space="preserve"> </w:t>
      </w:r>
    </w:p>
    <w:p w14:paraId="3C59FB3A" w14:textId="1101D2AA" w:rsidR="00C43A1F" w:rsidRDefault="00C43A1F">
      <w:r>
        <w:tab/>
        <w:t>Patients with MTSS will complain of running-induced leg pain at the middle or distal 1/3 of the posteromedial border of the tibia.</w:t>
      </w:r>
      <w:r w:rsidR="009C5B07">
        <w:rPr>
          <w:vertAlign w:val="superscript"/>
        </w:rPr>
        <w:t>3</w:t>
      </w:r>
      <w:r>
        <w:t xml:space="preserve"> Initially pain is present with early activity and subsides with continued exercise, but overtime pain may also be felt at rest or with simple activities.</w:t>
      </w:r>
      <w:r w:rsidR="009C5B07">
        <w:rPr>
          <w:vertAlign w:val="superscript"/>
        </w:rPr>
        <w:t>3</w:t>
      </w:r>
      <w:r>
        <w:t xml:space="preserve"> </w:t>
      </w:r>
    </w:p>
    <w:p w14:paraId="3BDFFBA8" w14:textId="51CA17B6" w:rsidR="001F6D2E" w:rsidRPr="00701E97" w:rsidRDefault="001F6D2E">
      <w:pPr>
        <w:rPr>
          <w:vertAlign w:val="superscript"/>
        </w:rPr>
      </w:pPr>
      <w:r>
        <w:tab/>
        <w:t>During examination, patients with MTSS will usually have tenderness to palpation along the distal 2/3 of the posteromedial border of the tibia, pain with hopping, and pain on percussion.</w:t>
      </w:r>
      <w:r w:rsidR="009C5B07">
        <w:rPr>
          <w:vertAlign w:val="superscript"/>
        </w:rPr>
        <w:t>3</w:t>
      </w:r>
      <w:r>
        <w:t xml:space="preserve"> Runners with MTSS have greater midfoot pronation </w:t>
      </w:r>
      <w:r w:rsidR="00EA3E5E">
        <w:t>on</w:t>
      </w:r>
      <w:r>
        <w:t xml:space="preserve"> the navicular drop test</w:t>
      </w:r>
      <w:r w:rsidR="001F1725">
        <w:t xml:space="preserve"> and are</w:t>
      </w:r>
      <w:r>
        <w:t xml:space="preserve"> more likely to have early heel rise, forefoot abduction, and a propulsive gait.</w:t>
      </w:r>
      <w:r w:rsidR="009C5B07" w:rsidRPr="009C5B07">
        <w:rPr>
          <w:vertAlign w:val="superscript"/>
        </w:rPr>
        <w:t>3</w:t>
      </w:r>
      <w:r w:rsidRPr="009C5B07">
        <w:t xml:space="preserve"> </w:t>
      </w:r>
      <w:r w:rsidR="001F1725" w:rsidRPr="009C5B07">
        <w:t>The Foot Posture Index</w:t>
      </w:r>
      <w:r w:rsidR="001F1725">
        <w:t xml:space="preserve"> (FPI-6) </w:t>
      </w:r>
      <w:r w:rsidR="009C5B07">
        <w:t>can be used to quantify the amount of forefoot and rearfoot pronation or supination.</w:t>
      </w:r>
      <w:r w:rsidR="009C5B07">
        <w:rPr>
          <w:vertAlign w:val="superscript"/>
        </w:rPr>
        <w:t>2</w:t>
      </w:r>
      <w:r w:rsidR="009C5B07">
        <w:t xml:space="preserve"> The MTSS Score is a patient-reported outcome measure that can be used to assess injury severity.</w:t>
      </w:r>
      <w:r w:rsidR="009C5B07">
        <w:rPr>
          <w:vertAlign w:val="superscript"/>
        </w:rPr>
        <w:t>5</w:t>
      </w:r>
      <w:r w:rsidR="009C5B07">
        <w:t xml:space="preserve"> </w:t>
      </w:r>
      <w:r>
        <w:t xml:space="preserve">Imaging has not been shown to be able to differentiate between athletes with and without MTSS, so </w:t>
      </w:r>
      <w:r w:rsidR="00EA3E5E">
        <w:t xml:space="preserve">imaging </w:t>
      </w:r>
      <w:r>
        <w:t>should only be used if there is concern for a stress fracture.</w:t>
      </w:r>
      <w:r w:rsidR="009C5B07">
        <w:rPr>
          <w:vertAlign w:val="superscript"/>
        </w:rPr>
        <w:t>4</w:t>
      </w:r>
      <w:r>
        <w:t xml:space="preserve"> </w:t>
      </w:r>
      <w:r w:rsidR="009C5B07">
        <w:t xml:space="preserve">Stress fractures should be considered if the patient </w:t>
      </w:r>
      <w:r w:rsidR="00701E97">
        <w:t>has localized tenderness to the anterior middle 1/3 of the tibia.</w:t>
      </w:r>
      <w:r w:rsidR="00701E97">
        <w:rPr>
          <w:vertAlign w:val="superscript"/>
        </w:rPr>
        <w:t>3</w:t>
      </w:r>
    </w:p>
    <w:p w14:paraId="681B8FA1" w14:textId="77777777" w:rsidR="008729C6" w:rsidRDefault="001F6D2E">
      <w:r>
        <w:tab/>
        <w:t xml:space="preserve">Treatment of MTSS includes addressing risk factors and </w:t>
      </w:r>
      <w:r w:rsidR="00E860D4">
        <w:t xml:space="preserve">then guiding a gradual return to running. This can include prescribing shock absorbing insoles or orthotics to prevent foot overpronation and strengthening the anterior tibialis, intrinsic foot muscles, and hip musculature. </w:t>
      </w:r>
      <w:r w:rsidR="00701E97">
        <w:t xml:space="preserve">Compressive splints may also be helpful in dissipating forces on the tibia. </w:t>
      </w:r>
    </w:p>
    <w:p w14:paraId="04AEBD95" w14:textId="4CDC463E" w:rsidR="001F6D2E" w:rsidRPr="008729C6" w:rsidRDefault="008729C6" w:rsidP="008729C6">
      <w:pPr>
        <w:ind w:firstLine="720"/>
      </w:pPr>
      <w:r>
        <w:t xml:space="preserve">It is currently very difficult to give patients an accurate prognosis on return to sport. </w:t>
      </w:r>
      <w:r w:rsidR="00701E97">
        <w:t>It is recommended that athletes can gradually progress loading when they are able to run for 18 consecutive minutes with &lt;5/10 pain on the Visual Analogue Scale.</w:t>
      </w:r>
      <w:r w:rsidR="00701E97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435AEC">
        <w:t>However, s</w:t>
      </w:r>
      <w:r>
        <w:t>ymptoms of MTSS can last up to 2 years, with females tending to take a longer time to recover.</w:t>
      </w:r>
      <w:r>
        <w:rPr>
          <w:vertAlign w:val="superscript"/>
        </w:rPr>
        <w:t>4</w:t>
      </w:r>
    </w:p>
    <w:p w14:paraId="3541919C" w14:textId="1202F738" w:rsidR="00701E97" w:rsidRPr="00701E97" w:rsidRDefault="00701E97">
      <w:r>
        <w:rPr>
          <w:vertAlign w:val="superscript"/>
        </w:rPr>
        <w:tab/>
      </w:r>
      <w:r>
        <w:t xml:space="preserve">Measures to prevent MTSS include replacing shoes every 350-450 miles, stretching calves and hamstrings, </w:t>
      </w:r>
      <w:r w:rsidR="008729C6">
        <w:t>gradually increasing running and jumping activities, exercising on softer surfaces, strengthening foot and hip musc</w:t>
      </w:r>
      <w:r w:rsidR="001221CB">
        <w:t>ulature</w:t>
      </w:r>
      <w:r w:rsidR="008729C6">
        <w:t xml:space="preserve">, and maintaining a healthy weight. </w:t>
      </w:r>
    </w:p>
    <w:p w14:paraId="69C414DE" w14:textId="54D39D67" w:rsidR="00663D36" w:rsidRDefault="00E860D4">
      <w:r>
        <w:lastRenderedPageBreak/>
        <w:tab/>
      </w:r>
      <w:r w:rsidR="001C7A60" w:rsidRPr="00701E97">
        <w:t>Although</w:t>
      </w:r>
      <w:r w:rsidR="001C7A60">
        <w:t xml:space="preserve"> aspects of MTSS are still a mystery, addressing modifiable risk factors can help to prevent and speed the recovery of patients suffering from MTSS. </w:t>
      </w:r>
    </w:p>
    <w:p w14:paraId="619C712B" w14:textId="77777777" w:rsidR="008A7D38" w:rsidRDefault="008A7D38"/>
    <w:p w14:paraId="31564B29" w14:textId="66E5B3F3" w:rsidR="00663D36" w:rsidRDefault="00663D36">
      <w:r>
        <w:t>References</w:t>
      </w:r>
    </w:p>
    <w:p w14:paraId="74618BF0" w14:textId="7D3ED53E" w:rsidR="00A034E5" w:rsidRDefault="00A034E5" w:rsidP="00A034E5">
      <w:pPr>
        <w:pStyle w:val="ListParagraph"/>
        <w:numPr>
          <w:ilvl w:val="0"/>
          <w:numId w:val="2"/>
        </w:numPr>
      </w:pPr>
      <w:r w:rsidRPr="00A034E5">
        <w:t>Batt ME, Batt M. Medial tibial stress syndrome. </w:t>
      </w:r>
      <w:r w:rsidRPr="00A034E5">
        <w:rPr>
          <w:i/>
          <w:iCs/>
        </w:rPr>
        <w:t>British Journal of Sports Medicine</w:t>
      </w:r>
      <w:r w:rsidRPr="00A034E5">
        <w:t>. 2011;45(2). doi:10.1136/bjsm.2010.081570.9.</w:t>
      </w:r>
    </w:p>
    <w:p w14:paraId="6E879B64" w14:textId="4C25C68C" w:rsidR="009C5B07" w:rsidRDefault="009C5B07" w:rsidP="009C5B07">
      <w:pPr>
        <w:pStyle w:val="ListParagraph"/>
        <w:numPr>
          <w:ilvl w:val="0"/>
          <w:numId w:val="2"/>
        </w:numPr>
      </w:pPr>
      <w:r w:rsidRPr="009C5B07">
        <w:t xml:space="preserve">Redmond AC, Crane YZ, </w:t>
      </w:r>
      <w:proofErr w:type="spellStart"/>
      <w:r w:rsidRPr="009C5B07">
        <w:t>Menz</w:t>
      </w:r>
      <w:proofErr w:type="spellEnd"/>
      <w:r w:rsidRPr="009C5B07">
        <w:t xml:space="preserve"> HB. Normative values for the Foot Posture Index. </w:t>
      </w:r>
      <w:r w:rsidRPr="009C5B07">
        <w:rPr>
          <w:i/>
          <w:iCs/>
        </w:rPr>
        <w:t>J Foot Ankle Res</w:t>
      </w:r>
      <w:r w:rsidRPr="009C5B07">
        <w:t>. 2008;1(1):6. Published 2008 Jul 31. doi:10.1186/1757-1146-1-6</w:t>
      </w:r>
    </w:p>
    <w:p w14:paraId="57C75E7A" w14:textId="7263A944" w:rsidR="00D11E42" w:rsidRDefault="00D11E42" w:rsidP="00D11E42">
      <w:pPr>
        <w:pStyle w:val="ListParagraph"/>
        <w:numPr>
          <w:ilvl w:val="0"/>
          <w:numId w:val="2"/>
        </w:numPr>
      </w:pPr>
      <w:proofErr w:type="spellStart"/>
      <w:r w:rsidRPr="00D11E42">
        <w:t>Reshef</w:t>
      </w:r>
      <w:proofErr w:type="spellEnd"/>
      <w:r w:rsidRPr="00D11E42">
        <w:t xml:space="preserve"> N, </w:t>
      </w:r>
      <w:proofErr w:type="spellStart"/>
      <w:r w:rsidRPr="00D11E42">
        <w:t>Guelich</w:t>
      </w:r>
      <w:proofErr w:type="spellEnd"/>
      <w:r w:rsidRPr="00D11E42">
        <w:t xml:space="preserve"> DR. Medial Tibial Stress Syndrome. </w:t>
      </w:r>
      <w:r w:rsidRPr="00D11E42">
        <w:rPr>
          <w:i/>
          <w:iCs/>
        </w:rPr>
        <w:t>Clinics in Sports Medicine</w:t>
      </w:r>
      <w:r w:rsidRPr="00D11E42">
        <w:t>. 2012;31(2):273-290. doi:10.1016/j.csm.2011.09.008.</w:t>
      </w:r>
    </w:p>
    <w:p w14:paraId="15357082" w14:textId="3DA9DB49" w:rsidR="00663D36" w:rsidRDefault="00D11E42" w:rsidP="001F1725">
      <w:pPr>
        <w:pStyle w:val="ListParagraph"/>
        <w:numPr>
          <w:ilvl w:val="0"/>
          <w:numId w:val="2"/>
        </w:numPr>
      </w:pPr>
      <w:r w:rsidRPr="00D11E42">
        <w:t xml:space="preserve">Winters M. Medial Tibial Stress Syndrome: Diagnosis, Treatment, and Outcome Assessment [Dissertation]. </w:t>
      </w:r>
      <w:proofErr w:type="spellStart"/>
      <w:r w:rsidRPr="00D11E42">
        <w:t>Urecht</w:t>
      </w:r>
      <w:proofErr w:type="spellEnd"/>
      <w:r w:rsidRPr="00D11E42">
        <w:t xml:space="preserve"> University; 2017.</w:t>
      </w:r>
    </w:p>
    <w:p w14:paraId="384E4C79" w14:textId="6DEAC065" w:rsidR="009C5B07" w:rsidRDefault="009C5B07" w:rsidP="009C5B07">
      <w:pPr>
        <w:pStyle w:val="ListParagraph"/>
        <w:numPr>
          <w:ilvl w:val="0"/>
          <w:numId w:val="2"/>
        </w:numPr>
      </w:pPr>
      <w:r w:rsidRPr="009C5B07">
        <w:t xml:space="preserve">Winters M, Moen MH, Zimmermann WO, </w:t>
      </w:r>
      <w:proofErr w:type="spellStart"/>
      <w:r w:rsidRPr="009C5B07">
        <w:t>Lindeboom</w:t>
      </w:r>
      <w:proofErr w:type="spellEnd"/>
      <w:r w:rsidRPr="009C5B07">
        <w:t xml:space="preserve"> R, Weir A, </w:t>
      </w:r>
      <w:proofErr w:type="spellStart"/>
      <w:r w:rsidRPr="009C5B07">
        <w:t>Backx</w:t>
      </w:r>
      <w:proofErr w:type="spellEnd"/>
      <w:r w:rsidRPr="009C5B07">
        <w:t xml:space="preserve"> FJG, Bakker EWP. The Medial Tibial Stress Syndrome Score: a new patient-reported outcome measure. </w:t>
      </w:r>
      <w:r w:rsidRPr="009C5B07">
        <w:rPr>
          <w:i/>
          <w:iCs/>
        </w:rPr>
        <w:t>Br J Sports Medicine</w:t>
      </w:r>
      <w:r w:rsidRPr="009C5B07">
        <w:t>. 2016;50:1192–1199. doi:10.1136/bjsports-2015-095060</w:t>
      </w:r>
    </w:p>
    <w:sectPr w:rsidR="009C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0B8E"/>
    <w:multiLevelType w:val="hybridMultilevel"/>
    <w:tmpl w:val="DB3AFDAA"/>
    <w:lvl w:ilvl="0" w:tplc="18747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A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2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3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6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C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62197"/>
    <w:multiLevelType w:val="hybridMultilevel"/>
    <w:tmpl w:val="906055EA"/>
    <w:lvl w:ilvl="0" w:tplc="4A228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C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A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A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6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4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8A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82656F"/>
    <w:multiLevelType w:val="hybridMultilevel"/>
    <w:tmpl w:val="8DB4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561"/>
    <w:multiLevelType w:val="hybridMultilevel"/>
    <w:tmpl w:val="05889522"/>
    <w:lvl w:ilvl="0" w:tplc="B27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E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4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44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C4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E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1223AE"/>
    <w:multiLevelType w:val="hybridMultilevel"/>
    <w:tmpl w:val="F6ACBDDC"/>
    <w:lvl w:ilvl="0" w:tplc="42D0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A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8C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8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8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D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0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E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535B9E"/>
    <w:multiLevelType w:val="hybridMultilevel"/>
    <w:tmpl w:val="09CE74AE"/>
    <w:lvl w:ilvl="0" w:tplc="99C8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CB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A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C0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A2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6"/>
    <w:rsid w:val="00013BD0"/>
    <w:rsid w:val="001221CB"/>
    <w:rsid w:val="001C7A60"/>
    <w:rsid w:val="001F1725"/>
    <w:rsid w:val="001F6D2E"/>
    <w:rsid w:val="002D4DB8"/>
    <w:rsid w:val="00435AEC"/>
    <w:rsid w:val="00584426"/>
    <w:rsid w:val="00663D36"/>
    <w:rsid w:val="00701E97"/>
    <w:rsid w:val="008729C6"/>
    <w:rsid w:val="008A1570"/>
    <w:rsid w:val="008A7D38"/>
    <w:rsid w:val="00946317"/>
    <w:rsid w:val="009C5B07"/>
    <w:rsid w:val="00A034E5"/>
    <w:rsid w:val="00C43A1F"/>
    <w:rsid w:val="00CA34F8"/>
    <w:rsid w:val="00D11E42"/>
    <w:rsid w:val="00E2471F"/>
    <w:rsid w:val="00E860D4"/>
    <w:rsid w:val="00EA3E5E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E7F8"/>
  <w15:chartTrackingRefBased/>
  <w15:docId w15:val="{BA2FAFE9-7500-4109-B0AE-34BF690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Demers</dc:creator>
  <cp:keywords/>
  <dc:description/>
  <cp:lastModifiedBy>Peter Decoteau</cp:lastModifiedBy>
  <cp:revision>11</cp:revision>
  <dcterms:created xsi:type="dcterms:W3CDTF">2020-10-08T17:16:00Z</dcterms:created>
  <dcterms:modified xsi:type="dcterms:W3CDTF">2022-07-01T16:24:00Z</dcterms:modified>
</cp:coreProperties>
</file>