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A0EF5" w14:textId="77777777" w:rsidR="001B0160" w:rsidRPr="00CD13B9" w:rsidRDefault="001B0160" w:rsidP="001B0160">
      <w:pPr>
        <w:pStyle w:val="Heading1"/>
        <w:spacing w:after="0" w:line="240" w:lineRule="auto"/>
      </w:pPr>
      <w:r w:rsidRPr="00CD13B9">
        <w:t xml:space="preserve">Blood Flow Restriction </w:t>
      </w:r>
    </w:p>
    <w:p w14:paraId="022CA6D9" w14:textId="77777777" w:rsidR="001B0160" w:rsidRDefault="001B0160" w:rsidP="001B0160">
      <w:pPr>
        <w:pStyle w:val="ListBullet"/>
        <w:numPr>
          <w:ilvl w:val="0"/>
          <w:numId w:val="0"/>
        </w:numPr>
        <w:spacing w:after="0" w:line="240" w:lineRule="auto"/>
        <w:rPr>
          <w:b/>
          <w:sz w:val="24"/>
          <w:szCs w:val="24"/>
        </w:rPr>
      </w:pPr>
    </w:p>
    <w:p w14:paraId="06097E25" w14:textId="088AF066" w:rsidR="001B0160" w:rsidRPr="00130072" w:rsidRDefault="00B557DB" w:rsidP="004A415B">
      <w:pPr>
        <w:pStyle w:val="ListBullet"/>
        <w:numPr>
          <w:ilvl w:val="0"/>
          <w:numId w:val="0"/>
        </w:numPr>
        <w:spacing w:after="0" w:line="240" w:lineRule="auto"/>
        <w:rPr>
          <w:sz w:val="24"/>
          <w:szCs w:val="24"/>
        </w:rPr>
      </w:pPr>
      <w:r w:rsidRPr="00130072">
        <w:rPr>
          <w:sz w:val="24"/>
          <w:szCs w:val="24"/>
        </w:rPr>
        <w:t xml:space="preserve">Blood flow restriction therapy (BFR) is relatively new to the rehabilitation world, </w:t>
      </w:r>
      <w:r w:rsidR="00500C4C" w:rsidRPr="00130072">
        <w:rPr>
          <w:sz w:val="24"/>
          <w:szCs w:val="24"/>
        </w:rPr>
        <w:t>however was pioneered in the 1970s and 1980s by Yoshiaki Sato</w:t>
      </w:r>
      <w:r w:rsidRPr="00130072">
        <w:rPr>
          <w:sz w:val="24"/>
          <w:szCs w:val="24"/>
        </w:rPr>
        <w:t xml:space="preserve"> </w:t>
      </w:r>
      <w:r w:rsidR="00500C4C" w:rsidRPr="00130072">
        <w:rPr>
          <w:sz w:val="24"/>
          <w:szCs w:val="24"/>
        </w:rPr>
        <w:t>of Japan. Yoshiaki Sato termed</w:t>
      </w:r>
      <w:r w:rsidR="003B05DB">
        <w:rPr>
          <w:sz w:val="24"/>
          <w:szCs w:val="24"/>
        </w:rPr>
        <w:t xml:space="preserve"> BFR, </w:t>
      </w:r>
      <w:proofErr w:type="spellStart"/>
      <w:r w:rsidR="003B05DB">
        <w:rPr>
          <w:sz w:val="24"/>
          <w:szCs w:val="24"/>
        </w:rPr>
        <w:t>Kaatsu</w:t>
      </w:r>
      <w:proofErr w:type="spellEnd"/>
      <w:r w:rsidR="003B05DB">
        <w:rPr>
          <w:sz w:val="24"/>
          <w:szCs w:val="24"/>
        </w:rPr>
        <w:t xml:space="preserve"> training, “</w:t>
      </w:r>
      <w:proofErr w:type="spellStart"/>
      <w:r w:rsidR="003B05DB">
        <w:rPr>
          <w:sz w:val="24"/>
          <w:szCs w:val="24"/>
        </w:rPr>
        <w:t>Ka</w:t>
      </w:r>
      <w:proofErr w:type="spellEnd"/>
      <w:r w:rsidR="003B05DB">
        <w:rPr>
          <w:sz w:val="24"/>
          <w:szCs w:val="24"/>
        </w:rPr>
        <w:t>” meaning additional and “</w:t>
      </w:r>
      <w:proofErr w:type="spellStart"/>
      <w:r w:rsidR="003B05DB">
        <w:rPr>
          <w:sz w:val="24"/>
          <w:szCs w:val="24"/>
        </w:rPr>
        <w:t>Atsu</w:t>
      </w:r>
      <w:proofErr w:type="spellEnd"/>
      <w:r w:rsidR="003B05DB">
        <w:rPr>
          <w:sz w:val="24"/>
          <w:szCs w:val="24"/>
        </w:rPr>
        <w:t>” meaning</w:t>
      </w:r>
      <w:r w:rsidR="00500C4C" w:rsidRPr="00130072">
        <w:rPr>
          <w:sz w:val="24"/>
          <w:szCs w:val="24"/>
        </w:rPr>
        <w:t xml:space="preserve"> pressure. </w:t>
      </w:r>
      <w:r w:rsidR="00130072" w:rsidRPr="00130072">
        <w:rPr>
          <w:rFonts w:eastAsia="Times New Roman" w:cs="Arial"/>
          <w:color w:val="000000"/>
          <w:sz w:val="24"/>
          <w:szCs w:val="24"/>
          <w:shd w:val="clear" w:color="auto" w:fill="FFFFFF"/>
        </w:rPr>
        <w:t>(Pearson and Hussain, 2014)</w:t>
      </w:r>
      <w:r w:rsidR="00130072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. </w:t>
      </w:r>
      <w:r w:rsidR="00500C4C" w:rsidRPr="00130072">
        <w:rPr>
          <w:sz w:val="24"/>
          <w:szCs w:val="24"/>
        </w:rPr>
        <w:t xml:space="preserve">Since then BFR has gained interest and was first implemented for military personal who were struggling to improve muscle strength </w:t>
      </w:r>
      <w:r w:rsidR="00A31891" w:rsidRPr="00130072">
        <w:rPr>
          <w:sz w:val="24"/>
          <w:szCs w:val="24"/>
        </w:rPr>
        <w:t>after rehabbing amputations and limb salvage procedures</w:t>
      </w:r>
      <w:r w:rsidR="00500C4C" w:rsidRPr="00130072">
        <w:rPr>
          <w:sz w:val="24"/>
          <w:szCs w:val="24"/>
        </w:rPr>
        <w:t xml:space="preserve">.  </w:t>
      </w:r>
      <w:r w:rsidR="004A415B" w:rsidRPr="00130072">
        <w:rPr>
          <w:sz w:val="24"/>
          <w:szCs w:val="24"/>
        </w:rPr>
        <w:t xml:space="preserve">BFR </w:t>
      </w:r>
      <w:r w:rsidR="00500C4C" w:rsidRPr="00130072">
        <w:rPr>
          <w:sz w:val="24"/>
          <w:szCs w:val="24"/>
        </w:rPr>
        <w:t xml:space="preserve">is utilized </w:t>
      </w:r>
      <w:r w:rsidR="004A415B" w:rsidRPr="00130072">
        <w:rPr>
          <w:sz w:val="24"/>
          <w:szCs w:val="24"/>
        </w:rPr>
        <w:t xml:space="preserve">by professional and Olympic athletes </w:t>
      </w:r>
      <w:r w:rsidR="00A31891" w:rsidRPr="00130072">
        <w:rPr>
          <w:sz w:val="24"/>
          <w:szCs w:val="24"/>
        </w:rPr>
        <w:t xml:space="preserve">to decrease risk for injury and optimize training. </w:t>
      </w:r>
    </w:p>
    <w:p w14:paraId="35390479" w14:textId="77777777" w:rsidR="00A31891" w:rsidRPr="00130072" w:rsidRDefault="00A31891" w:rsidP="004A415B">
      <w:pPr>
        <w:pStyle w:val="ListBullet"/>
        <w:numPr>
          <w:ilvl w:val="0"/>
          <w:numId w:val="0"/>
        </w:numPr>
        <w:spacing w:after="0" w:line="240" w:lineRule="auto"/>
        <w:rPr>
          <w:sz w:val="24"/>
          <w:szCs w:val="24"/>
        </w:rPr>
      </w:pPr>
    </w:p>
    <w:p w14:paraId="676D54CF" w14:textId="77777777" w:rsidR="00A31891" w:rsidRPr="00130072" w:rsidRDefault="00A31891" w:rsidP="004A415B">
      <w:pPr>
        <w:pStyle w:val="ListBullet"/>
        <w:numPr>
          <w:ilvl w:val="0"/>
          <w:numId w:val="0"/>
        </w:numPr>
        <w:spacing w:after="0" w:line="240" w:lineRule="auto"/>
        <w:rPr>
          <w:b/>
          <w:sz w:val="24"/>
          <w:szCs w:val="24"/>
        </w:rPr>
      </w:pPr>
      <w:r w:rsidRPr="00130072">
        <w:rPr>
          <w:b/>
          <w:sz w:val="24"/>
          <w:szCs w:val="24"/>
        </w:rPr>
        <w:t xml:space="preserve">What is BFR? </w:t>
      </w:r>
    </w:p>
    <w:p w14:paraId="16B53A98" w14:textId="1405BFAE" w:rsidR="00130072" w:rsidRPr="00130072" w:rsidRDefault="00291F75" w:rsidP="00130072">
      <w:pPr>
        <w:rPr>
          <w:rFonts w:asciiTheme="majorHAnsi" w:eastAsia="Times New Roman" w:hAnsiTheme="majorHAnsi"/>
        </w:rPr>
      </w:pPr>
      <w:r w:rsidRPr="00130072">
        <w:rPr>
          <w:rFonts w:asciiTheme="majorHAnsi" w:hAnsiTheme="majorHAnsi"/>
        </w:rPr>
        <w:t xml:space="preserve">BFR training involves wrapping </w:t>
      </w:r>
      <w:r w:rsidR="00654E82" w:rsidRPr="00130072">
        <w:rPr>
          <w:rFonts w:asciiTheme="majorHAnsi" w:hAnsiTheme="majorHAnsi"/>
        </w:rPr>
        <w:t xml:space="preserve">an </w:t>
      </w:r>
      <w:r w:rsidRPr="00130072">
        <w:rPr>
          <w:rFonts w:asciiTheme="majorHAnsi" w:hAnsiTheme="majorHAnsi"/>
        </w:rPr>
        <w:t>elastic band or cuff around the most proximal portion of upper or lower limbs. The band will partially restrict venou</w:t>
      </w:r>
      <w:r w:rsidR="00C07C3A" w:rsidRPr="00130072">
        <w:rPr>
          <w:rFonts w:asciiTheme="majorHAnsi" w:hAnsiTheme="majorHAnsi"/>
        </w:rPr>
        <w:t>s blood flow, however will not a</w:t>
      </w:r>
      <w:r w:rsidRPr="00130072">
        <w:rPr>
          <w:rFonts w:asciiTheme="majorHAnsi" w:hAnsiTheme="majorHAnsi"/>
        </w:rPr>
        <w:t xml:space="preserve">ffect the arterial flow. </w:t>
      </w:r>
      <w:r w:rsidR="00780A0F" w:rsidRPr="00130072">
        <w:rPr>
          <w:rFonts w:asciiTheme="majorHAnsi" w:hAnsiTheme="majorHAnsi"/>
        </w:rPr>
        <w:t xml:space="preserve"> The restriction of venous blood flow is thought to induce ischemic/ hypoxic environment that enhances the training effect in the exercising muscle leading to increase in muscle mass and strength</w:t>
      </w:r>
      <w:r w:rsidR="00130072">
        <w:rPr>
          <w:rFonts w:asciiTheme="majorHAnsi" w:hAnsiTheme="majorHAnsi"/>
        </w:rPr>
        <w:t xml:space="preserve"> (Pearson, 2014).</w:t>
      </w:r>
    </w:p>
    <w:p w14:paraId="16A486A4" w14:textId="77777777" w:rsidR="003C2F45" w:rsidRDefault="003C2F45" w:rsidP="004A415B">
      <w:pPr>
        <w:pStyle w:val="ListBullet"/>
        <w:numPr>
          <w:ilvl w:val="0"/>
          <w:numId w:val="0"/>
        </w:numPr>
        <w:spacing w:after="0" w:line="240" w:lineRule="auto"/>
        <w:rPr>
          <w:sz w:val="24"/>
          <w:szCs w:val="24"/>
          <w:vertAlign w:val="superscript"/>
        </w:rPr>
      </w:pPr>
    </w:p>
    <w:p w14:paraId="6F2E2D3A" w14:textId="2EF538B3" w:rsidR="009C6050" w:rsidRDefault="00780A0F" w:rsidP="004A415B">
      <w:pPr>
        <w:pStyle w:val="ListBullet"/>
        <w:numPr>
          <w:ilvl w:val="0"/>
          <w:numId w:val="0"/>
        </w:numPr>
        <w:spacing w:after="0" w:line="240" w:lineRule="auto"/>
        <w:rPr>
          <w:sz w:val="24"/>
          <w:szCs w:val="24"/>
        </w:rPr>
      </w:pPr>
      <w:r w:rsidRPr="00130072">
        <w:rPr>
          <w:sz w:val="24"/>
          <w:szCs w:val="24"/>
          <w:vertAlign w:val="superscript"/>
        </w:rPr>
        <w:t xml:space="preserve"> </w:t>
      </w:r>
      <w:r w:rsidRPr="00130072">
        <w:rPr>
          <w:sz w:val="24"/>
          <w:szCs w:val="24"/>
        </w:rPr>
        <w:t>There a</w:t>
      </w:r>
      <w:r w:rsidR="00375534">
        <w:rPr>
          <w:sz w:val="24"/>
          <w:szCs w:val="24"/>
        </w:rPr>
        <w:t>re two theories to build muscle;</w:t>
      </w:r>
      <w:r w:rsidRPr="00130072">
        <w:rPr>
          <w:sz w:val="24"/>
          <w:szCs w:val="24"/>
        </w:rPr>
        <w:t xml:space="preserve"> </w:t>
      </w:r>
      <w:r w:rsidR="00375534">
        <w:rPr>
          <w:sz w:val="24"/>
          <w:szCs w:val="24"/>
        </w:rPr>
        <w:t>(</w:t>
      </w:r>
      <w:proofErr w:type="spellStart"/>
      <w:r w:rsidR="00375534">
        <w:rPr>
          <w:sz w:val="24"/>
          <w:szCs w:val="24"/>
        </w:rPr>
        <w:t>i</w:t>
      </w:r>
      <w:proofErr w:type="spellEnd"/>
      <w:r w:rsidR="00375534">
        <w:rPr>
          <w:sz w:val="24"/>
          <w:szCs w:val="24"/>
        </w:rPr>
        <w:t xml:space="preserve">) </w:t>
      </w:r>
      <w:r w:rsidRPr="00130072">
        <w:rPr>
          <w:sz w:val="24"/>
          <w:szCs w:val="24"/>
        </w:rPr>
        <w:t>the traditional theory of mechanical tension and loads</w:t>
      </w:r>
      <w:r w:rsidR="00375534">
        <w:rPr>
          <w:sz w:val="24"/>
          <w:szCs w:val="24"/>
        </w:rPr>
        <w:t>,</w:t>
      </w:r>
      <w:r w:rsidRPr="00130072">
        <w:rPr>
          <w:sz w:val="24"/>
          <w:szCs w:val="24"/>
        </w:rPr>
        <w:t xml:space="preserve"> and</w:t>
      </w:r>
      <w:r w:rsidR="00375534">
        <w:rPr>
          <w:sz w:val="24"/>
          <w:szCs w:val="24"/>
        </w:rPr>
        <w:t xml:space="preserve"> (ii)</w:t>
      </w:r>
      <w:r w:rsidRPr="00130072">
        <w:rPr>
          <w:sz w:val="24"/>
          <w:szCs w:val="24"/>
        </w:rPr>
        <w:t xml:space="preserve"> inducing metabolic stress which is the theory behind BFR.  Increased levels of metabolic stress </w:t>
      </w:r>
      <w:proofErr w:type="gramStart"/>
      <w:r w:rsidRPr="00130072">
        <w:rPr>
          <w:sz w:val="24"/>
          <w:szCs w:val="24"/>
        </w:rPr>
        <w:t>is</w:t>
      </w:r>
      <w:proofErr w:type="gramEnd"/>
      <w:r w:rsidRPr="00130072">
        <w:rPr>
          <w:sz w:val="24"/>
          <w:szCs w:val="24"/>
        </w:rPr>
        <w:t xml:space="preserve"> the driving stimulus to activate </w:t>
      </w:r>
      <w:r w:rsidR="000A42DB" w:rsidRPr="00130072">
        <w:rPr>
          <w:sz w:val="24"/>
          <w:szCs w:val="24"/>
        </w:rPr>
        <w:t>systematic</w:t>
      </w:r>
      <w:r w:rsidRPr="00130072">
        <w:rPr>
          <w:sz w:val="24"/>
          <w:szCs w:val="24"/>
        </w:rPr>
        <w:t xml:space="preserve"> hormone </w:t>
      </w:r>
      <w:r w:rsidR="00375534">
        <w:rPr>
          <w:sz w:val="24"/>
          <w:szCs w:val="24"/>
        </w:rPr>
        <w:t>production and increased fast-</w:t>
      </w:r>
      <w:r w:rsidRPr="00130072">
        <w:rPr>
          <w:sz w:val="24"/>
          <w:szCs w:val="24"/>
        </w:rPr>
        <w:t>twitched fiber recruitme</w:t>
      </w:r>
      <w:r w:rsidR="006D0D37">
        <w:rPr>
          <w:sz w:val="24"/>
          <w:szCs w:val="24"/>
        </w:rPr>
        <w:t>nt which facilitate muscle growth</w:t>
      </w:r>
      <w:r w:rsidRPr="00130072">
        <w:rPr>
          <w:sz w:val="24"/>
          <w:szCs w:val="24"/>
        </w:rPr>
        <w:t xml:space="preserve"> via autocrine and paracrine actions</w:t>
      </w:r>
      <w:r w:rsidR="00083906">
        <w:rPr>
          <w:sz w:val="24"/>
          <w:szCs w:val="24"/>
        </w:rPr>
        <w:t xml:space="preserve"> </w:t>
      </w:r>
      <w:r w:rsidR="00083906">
        <w:t>(Pearson, 2014).</w:t>
      </w:r>
    </w:p>
    <w:p w14:paraId="45878391" w14:textId="77777777" w:rsidR="00E16739" w:rsidRDefault="00E16739" w:rsidP="004A415B">
      <w:pPr>
        <w:pStyle w:val="ListBullet"/>
        <w:numPr>
          <w:ilvl w:val="0"/>
          <w:numId w:val="0"/>
        </w:numPr>
        <w:spacing w:after="0" w:line="240" w:lineRule="auto"/>
        <w:rPr>
          <w:sz w:val="24"/>
          <w:szCs w:val="24"/>
        </w:rPr>
      </w:pPr>
    </w:p>
    <w:p w14:paraId="7ACF1B07" w14:textId="798E2437" w:rsidR="00E16739" w:rsidRPr="00E16739" w:rsidRDefault="00E16739" w:rsidP="00E16739">
      <w:pPr>
        <w:rPr>
          <w:rFonts w:asciiTheme="majorHAnsi" w:eastAsia="Times New Roman" w:hAnsiTheme="majorHAnsi" w:cs="Arial"/>
          <w:color w:val="000000"/>
          <w:shd w:val="clear" w:color="auto" w:fill="FFFFFF"/>
        </w:rPr>
      </w:pPr>
      <w:r w:rsidRPr="006F7898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With BFR being relatively </w:t>
      </w:r>
      <w:r w:rsidR="004315C4">
        <w:rPr>
          <w:rFonts w:asciiTheme="majorHAnsi" w:eastAsia="Times New Roman" w:hAnsiTheme="majorHAnsi" w:cs="Arial"/>
          <w:color w:val="000000"/>
          <w:shd w:val="clear" w:color="auto" w:fill="FFFFFF"/>
        </w:rPr>
        <w:t>new</w:t>
      </w:r>
      <w:r w:rsidRPr="006F7898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it lacks standardi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>z</w:t>
      </w:r>
      <w:r w:rsidR="00523E74">
        <w:rPr>
          <w:rFonts w:asciiTheme="majorHAnsi" w:eastAsia="Times New Roman" w:hAnsiTheme="majorHAnsi" w:cs="Arial"/>
          <w:color w:val="000000"/>
          <w:shd w:val="clear" w:color="auto" w:fill="FFFFFF"/>
        </w:rPr>
        <w:t>ation</w:t>
      </w:r>
      <w:r w:rsidR="004315C4">
        <w:rPr>
          <w:rFonts w:asciiTheme="majorHAnsi" w:eastAsia="Times New Roman" w:hAnsiTheme="majorHAnsi" w:cs="Arial"/>
          <w:color w:val="000000"/>
          <w:shd w:val="clear" w:color="auto" w:fill="FFFFFF"/>
        </w:rPr>
        <w:t>,</w:t>
      </w:r>
      <w:r w:rsidR="00523E74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with ranges of cuff sizes and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</w:t>
      </w:r>
      <w:r w:rsidRPr="006F7898">
        <w:rPr>
          <w:rFonts w:asciiTheme="majorHAnsi" w:eastAsia="Times New Roman" w:hAnsiTheme="majorHAnsi" w:cs="Arial"/>
          <w:color w:val="000000"/>
          <w:shd w:val="clear" w:color="auto" w:fill="FFFFFF"/>
        </w:rPr>
        <w:t>pressures</w:t>
      </w:r>
      <w:r w:rsidR="00523E74">
        <w:rPr>
          <w:rFonts w:asciiTheme="majorHAnsi" w:eastAsia="Times New Roman" w:hAnsiTheme="majorHAnsi" w:cs="Arial"/>
          <w:color w:val="000000"/>
          <w:shd w:val="clear" w:color="auto" w:fill="FFFFFF"/>
        </w:rPr>
        <w:t>,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and amount of sets and reps. The literature often follows a protocol of 30 x 15 x 15 x 15</w:t>
      </w:r>
      <w:r w:rsidR="00F35396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or completion of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all sets to volitional fatigue theorizing </w:t>
      </w:r>
      <w:r w:rsidR="00F35396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that </w:t>
      </w:r>
      <w:r w:rsidR="0036342F">
        <w:rPr>
          <w:rFonts w:asciiTheme="majorHAnsi" w:eastAsia="Times New Roman" w:hAnsiTheme="majorHAnsi" w:cs="Arial"/>
          <w:color w:val="000000"/>
          <w:shd w:val="clear" w:color="auto" w:fill="FFFFFF"/>
        </w:rPr>
        <w:t>it will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produce greater metabolic stress. Frequency </w:t>
      </w:r>
      <w:r w:rsidR="00CF2AA9">
        <w:rPr>
          <w:rFonts w:asciiTheme="majorHAnsi" w:eastAsia="Times New Roman" w:hAnsiTheme="majorHAnsi" w:cs="Arial"/>
          <w:color w:val="000000"/>
          <w:shd w:val="clear" w:color="auto" w:fill="FFFFFF"/>
        </w:rPr>
        <w:t>of training can increase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with BFR training vs. traditional due to low load vs. high load. Frequency of training has ranged</w:t>
      </w:r>
      <w:r w:rsidR="008C619C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from 2x per week to 2x per day</w:t>
      </w:r>
      <w:r w:rsidR="00AA3002">
        <w:rPr>
          <w:rFonts w:asciiTheme="majorHAnsi" w:eastAsia="Times New Roman" w:hAnsiTheme="majorHAnsi" w:cs="Arial"/>
          <w:color w:val="000000"/>
          <w:shd w:val="clear" w:color="auto" w:fill="FFFFFF"/>
        </w:rPr>
        <w:t>. BFR resistance training 2x per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day has shown to be effective for increasing muscle size and strength within six days. (Fahs, </w:t>
      </w:r>
      <w:proofErr w:type="spellStart"/>
      <w:r>
        <w:rPr>
          <w:rFonts w:asciiTheme="majorHAnsi" w:eastAsia="Times New Roman" w:hAnsiTheme="majorHAnsi" w:cs="Arial"/>
          <w:color w:val="000000"/>
          <w:shd w:val="clear" w:color="auto" w:fill="FFFFFF"/>
        </w:rPr>
        <w:t>Loenneke</w:t>
      </w:r>
      <w:proofErr w:type="spellEnd"/>
      <w:r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Theme="majorHAnsi" w:eastAsia="Times New Roman" w:hAnsiTheme="majorHAnsi" w:cs="Arial"/>
          <w:color w:val="000000"/>
          <w:shd w:val="clear" w:color="auto" w:fill="FFFFFF"/>
        </w:rPr>
        <w:t>Rossow</w:t>
      </w:r>
      <w:proofErr w:type="spellEnd"/>
      <w:r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Theme="majorHAnsi" w:eastAsia="Times New Roman" w:hAnsiTheme="majorHAnsi" w:cs="Arial"/>
          <w:color w:val="000000"/>
          <w:shd w:val="clear" w:color="auto" w:fill="FFFFFF"/>
        </w:rPr>
        <w:t>Thiebaud</w:t>
      </w:r>
      <w:proofErr w:type="spellEnd"/>
      <w:r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Theme="majorHAnsi" w:eastAsia="Times New Roman" w:hAnsiTheme="majorHAnsi" w:cs="Arial"/>
          <w:color w:val="000000"/>
          <w:shd w:val="clear" w:color="auto" w:fill="FFFFFF"/>
        </w:rPr>
        <w:t>Bemben</w:t>
      </w:r>
      <w:proofErr w:type="spellEnd"/>
      <w:r>
        <w:rPr>
          <w:rFonts w:asciiTheme="majorHAnsi" w:eastAsia="Times New Roman" w:hAnsiTheme="majorHAnsi" w:cs="Arial"/>
          <w:color w:val="000000"/>
          <w:shd w:val="clear" w:color="auto" w:fill="FFFFFF"/>
        </w:rPr>
        <w:t>, 2012)</w:t>
      </w:r>
    </w:p>
    <w:p w14:paraId="59B26D7A" w14:textId="77777777" w:rsidR="0039326E" w:rsidRDefault="0039326E" w:rsidP="00130072">
      <w:pPr>
        <w:rPr>
          <w:rFonts w:asciiTheme="majorHAnsi" w:hAnsiTheme="majorHAnsi"/>
        </w:rPr>
      </w:pPr>
    </w:p>
    <w:p w14:paraId="732DAF8E" w14:textId="4AD8C673" w:rsidR="00E16739" w:rsidRPr="00130072" w:rsidRDefault="009C6050" w:rsidP="00E16739">
      <w:pPr>
        <w:rPr>
          <w:rFonts w:asciiTheme="majorHAnsi" w:eastAsia="Times New Roman" w:hAnsiTheme="majorHAnsi"/>
          <w:vertAlign w:val="superscript"/>
        </w:rPr>
      </w:pPr>
      <w:r w:rsidRPr="00130072">
        <w:rPr>
          <w:rFonts w:asciiTheme="majorHAnsi" w:hAnsiTheme="majorHAnsi"/>
        </w:rPr>
        <w:t>To build muscle mass and increase strength</w:t>
      </w:r>
      <w:r w:rsidR="00FE085E" w:rsidRPr="00130072">
        <w:rPr>
          <w:rFonts w:asciiTheme="majorHAnsi" w:hAnsiTheme="majorHAnsi"/>
        </w:rPr>
        <w:t>,</w:t>
      </w:r>
      <w:r w:rsidRPr="00130072">
        <w:rPr>
          <w:rFonts w:asciiTheme="majorHAnsi" w:hAnsiTheme="majorHAnsi"/>
        </w:rPr>
        <w:t xml:space="preserve"> loads</w:t>
      </w:r>
      <w:r w:rsidR="00FE085E" w:rsidRPr="00130072">
        <w:rPr>
          <w:rFonts w:asciiTheme="majorHAnsi" w:hAnsiTheme="majorHAnsi"/>
        </w:rPr>
        <w:t xml:space="preserve"> should be about 70</w:t>
      </w:r>
      <w:r w:rsidR="00181F22">
        <w:rPr>
          <w:rFonts w:asciiTheme="majorHAnsi" w:hAnsiTheme="majorHAnsi"/>
        </w:rPr>
        <w:t>%</w:t>
      </w:r>
      <w:r w:rsidR="00FE085E" w:rsidRPr="00130072">
        <w:rPr>
          <w:rFonts w:asciiTheme="majorHAnsi" w:hAnsiTheme="majorHAnsi"/>
        </w:rPr>
        <w:t xml:space="preserve"> to 85% for one rep</w:t>
      </w:r>
      <w:r w:rsidRPr="00130072">
        <w:rPr>
          <w:rFonts w:asciiTheme="majorHAnsi" w:hAnsiTheme="majorHAnsi"/>
        </w:rPr>
        <w:t xml:space="preserve">. BFR is </w:t>
      </w:r>
      <w:r w:rsidRPr="006F7898">
        <w:rPr>
          <w:rFonts w:asciiTheme="majorHAnsi" w:hAnsiTheme="majorHAnsi"/>
        </w:rPr>
        <w:t xml:space="preserve">theorized to create the same effect using 10% of 1 rep max with less load therefore </w:t>
      </w:r>
      <w:r w:rsidR="00C07C3A" w:rsidRPr="006F7898">
        <w:rPr>
          <w:rFonts w:asciiTheme="majorHAnsi" w:hAnsiTheme="majorHAnsi"/>
        </w:rPr>
        <w:t>creating decreased</w:t>
      </w:r>
      <w:r w:rsidRPr="006F7898">
        <w:rPr>
          <w:rFonts w:asciiTheme="majorHAnsi" w:hAnsiTheme="majorHAnsi"/>
        </w:rPr>
        <w:t xml:space="preserve"> risk of injury. BFR can b</w:t>
      </w:r>
      <w:r w:rsidR="00C07C3A" w:rsidRPr="006F7898">
        <w:rPr>
          <w:rFonts w:asciiTheme="majorHAnsi" w:hAnsiTheme="majorHAnsi"/>
        </w:rPr>
        <w:t>e beneficial for people who can</w:t>
      </w:r>
      <w:r w:rsidR="007B24B7">
        <w:rPr>
          <w:rFonts w:asciiTheme="majorHAnsi" w:hAnsiTheme="majorHAnsi"/>
        </w:rPr>
        <w:t xml:space="preserve">not tolerate heavy loads such as </w:t>
      </w:r>
      <w:r w:rsidRPr="006F7898">
        <w:rPr>
          <w:rFonts w:asciiTheme="majorHAnsi" w:hAnsiTheme="majorHAnsi"/>
        </w:rPr>
        <w:t xml:space="preserve">the elderly, people with chronic disease, athletes and people rehabbing from injury or surgery. </w:t>
      </w:r>
      <w:r w:rsidR="00130072" w:rsidRPr="006F7898">
        <w:rPr>
          <w:rFonts w:asciiTheme="majorHAnsi" w:eastAsia="Times New Roman" w:hAnsiTheme="majorHAnsi" w:cs="Arial"/>
          <w:color w:val="000000"/>
          <w:shd w:val="clear" w:color="auto" w:fill="FFFFFF"/>
        </w:rPr>
        <w:t>(</w:t>
      </w:r>
      <w:proofErr w:type="spellStart"/>
      <w:r w:rsidR="00130072" w:rsidRPr="006F7898">
        <w:rPr>
          <w:rFonts w:asciiTheme="majorHAnsi" w:eastAsia="Times New Roman" w:hAnsiTheme="majorHAnsi" w:cs="Arial"/>
          <w:color w:val="000000"/>
          <w:shd w:val="clear" w:color="auto" w:fill="FFFFFF"/>
        </w:rPr>
        <w:t>Slysz</w:t>
      </w:r>
      <w:proofErr w:type="spellEnd"/>
      <w:r w:rsidR="00130072" w:rsidRPr="006F7898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, </w:t>
      </w:r>
      <w:proofErr w:type="spellStart"/>
      <w:r w:rsidR="00130072" w:rsidRPr="006F7898">
        <w:rPr>
          <w:rFonts w:asciiTheme="majorHAnsi" w:eastAsia="Times New Roman" w:hAnsiTheme="majorHAnsi" w:cs="Arial"/>
          <w:color w:val="000000"/>
          <w:shd w:val="clear" w:color="auto" w:fill="FFFFFF"/>
        </w:rPr>
        <w:t>Stultz</w:t>
      </w:r>
      <w:proofErr w:type="spellEnd"/>
      <w:r w:rsidR="00130072" w:rsidRPr="006F7898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and Burr, 2018)</w:t>
      </w:r>
      <w:r w:rsidR="0039326E" w:rsidRPr="006F7898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</w:t>
      </w:r>
      <w:r w:rsidR="00E16739">
        <w:rPr>
          <w:rFonts w:asciiTheme="majorHAnsi" w:eastAsia="Times New Roman" w:hAnsiTheme="majorHAnsi"/>
          <w:color w:val="333333"/>
          <w:shd w:val="clear" w:color="auto" w:fill="FFFFFF"/>
        </w:rPr>
        <w:t>Several studies</w:t>
      </w:r>
      <w:r w:rsidR="00E16739" w:rsidRPr="00130072">
        <w:rPr>
          <w:rFonts w:asciiTheme="majorHAnsi" w:eastAsia="Times New Roman" w:hAnsiTheme="majorHAnsi"/>
          <w:color w:val="333333"/>
          <w:shd w:val="clear" w:color="auto" w:fill="FFFFFF"/>
        </w:rPr>
        <w:t xml:space="preserve"> have reported </w:t>
      </w:r>
      <w:r w:rsidR="000644BC">
        <w:rPr>
          <w:rFonts w:asciiTheme="majorHAnsi" w:eastAsia="Times New Roman" w:hAnsiTheme="majorHAnsi"/>
          <w:color w:val="333333"/>
          <w:shd w:val="clear" w:color="auto" w:fill="FFFFFF"/>
        </w:rPr>
        <w:t xml:space="preserve">that low </w:t>
      </w:r>
      <w:r w:rsidR="00E16739" w:rsidRPr="00130072">
        <w:rPr>
          <w:rFonts w:asciiTheme="majorHAnsi" w:eastAsia="Times New Roman" w:hAnsiTheme="majorHAnsi"/>
          <w:color w:val="333333"/>
          <w:shd w:val="clear" w:color="auto" w:fill="FFFFFF"/>
        </w:rPr>
        <w:t xml:space="preserve">intensity aerobic exercise combined with BFR can </w:t>
      </w:r>
      <w:r w:rsidR="00E16739">
        <w:rPr>
          <w:rFonts w:asciiTheme="majorHAnsi" w:eastAsia="Times New Roman" w:hAnsiTheme="majorHAnsi"/>
          <w:color w:val="333333"/>
          <w:shd w:val="clear" w:color="auto" w:fill="FFFFFF"/>
        </w:rPr>
        <w:t>facilitate strength adaptations whereas hypertrophy and strength only occur with anaerobic exercises. (</w:t>
      </w:r>
      <w:proofErr w:type="spellStart"/>
      <w:r w:rsidR="00E16739">
        <w:rPr>
          <w:rFonts w:asciiTheme="majorHAnsi" w:eastAsia="Times New Roman" w:hAnsiTheme="majorHAnsi"/>
          <w:color w:val="333333"/>
          <w:shd w:val="clear" w:color="auto" w:fill="FFFFFF"/>
        </w:rPr>
        <w:t>Slysz</w:t>
      </w:r>
      <w:proofErr w:type="spellEnd"/>
      <w:r w:rsidR="00E16739">
        <w:rPr>
          <w:rFonts w:asciiTheme="majorHAnsi" w:eastAsia="Times New Roman" w:hAnsiTheme="majorHAnsi"/>
          <w:color w:val="333333"/>
          <w:shd w:val="clear" w:color="auto" w:fill="FFFFFF"/>
        </w:rPr>
        <w:t xml:space="preserve"> et. al, 2018)</w:t>
      </w:r>
      <w:r w:rsidR="00E16739">
        <w:rPr>
          <w:rFonts w:asciiTheme="majorHAnsi" w:eastAsia="Times New Roman" w:hAnsiTheme="majorHAnsi"/>
          <w:color w:val="333333"/>
          <w:shd w:val="clear" w:color="auto" w:fill="FFFFFF"/>
        </w:rPr>
        <w:t xml:space="preserve"> Some clinical app</w:t>
      </w:r>
      <w:r w:rsidR="00551142">
        <w:rPr>
          <w:rFonts w:asciiTheme="majorHAnsi" w:eastAsia="Times New Roman" w:hAnsiTheme="majorHAnsi"/>
          <w:color w:val="333333"/>
          <w:shd w:val="clear" w:color="auto" w:fill="FFFFFF"/>
        </w:rPr>
        <w:t>lications for BFR include but are</w:t>
      </w:r>
      <w:r w:rsidR="00E16739">
        <w:rPr>
          <w:rFonts w:asciiTheme="majorHAnsi" w:eastAsia="Times New Roman" w:hAnsiTheme="majorHAnsi"/>
          <w:color w:val="333333"/>
          <w:shd w:val="clear" w:color="auto" w:fill="FFFFFF"/>
        </w:rPr>
        <w:t xml:space="preserve"> not limit</w:t>
      </w:r>
      <w:r w:rsidR="00551142">
        <w:rPr>
          <w:rFonts w:asciiTheme="majorHAnsi" w:eastAsia="Times New Roman" w:hAnsiTheme="majorHAnsi"/>
          <w:color w:val="333333"/>
          <w:shd w:val="clear" w:color="auto" w:fill="FFFFFF"/>
        </w:rPr>
        <w:t>ed</w:t>
      </w:r>
      <w:r w:rsidR="00E16739">
        <w:rPr>
          <w:rFonts w:asciiTheme="majorHAnsi" w:eastAsia="Times New Roman" w:hAnsiTheme="majorHAnsi"/>
          <w:color w:val="333333"/>
          <w:shd w:val="clear" w:color="auto" w:fill="FFFFFF"/>
        </w:rPr>
        <w:t xml:space="preserve"> to: generalized weakness, limb salvage, amputations, sarcopenia, </w:t>
      </w:r>
      <w:proofErr w:type="spellStart"/>
      <w:r w:rsidR="00E16739">
        <w:rPr>
          <w:rFonts w:asciiTheme="majorHAnsi" w:eastAsia="Times New Roman" w:hAnsiTheme="majorHAnsi"/>
          <w:color w:val="333333"/>
          <w:shd w:val="clear" w:color="auto" w:fill="FFFFFF"/>
        </w:rPr>
        <w:t>arthrogenic</w:t>
      </w:r>
      <w:proofErr w:type="spellEnd"/>
      <w:r w:rsidR="00E16739">
        <w:rPr>
          <w:rFonts w:asciiTheme="majorHAnsi" w:eastAsia="Times New Roman" w:hAnsiTheme="majorHAnsi"/>
          <w:color w:val="333333"/>
          <w:shd w:val="clear" w:color="auto" w:fill="FFFFFF"/>
        </w:rPr>
        <w:t xml:space="preserve"> muscle inhibition, tendinopathy, </w:t>
      </w:r>
      <w:proofErr w:type="spellStart"/>
      <w:r w:rsidR="00E16739">
        <w:rPr>
          <w:rFonts w:asciiTheme="majorHAnsi" w:eastAsia="Times New Roman" w:hAnsiTheme="majorHAnsi"/>
          <w:color w:val="333333"/>
          <w:shd w:val="clear" w:color="auto" w:fill="FFFFFF"/>
        </w:rPr>
        <w:t>post surgical</w:t>
      </w:r>
      <w:proofErr w:type="spellEnd"/>
      <w:r w:rsidR="00E16739">
        <w:rPr>
          <w:rFonts w:asciiTheme="majorHAnsi" w:eastAsia="Times New Roman" w:hAnsiTheme="majorHAnsi"/>
          <w:color w:val="333333"/>
          <w:shd w:val="clear" w:color="auto" w:fill="FFFFFF"/>
        </w:rPr>
        <w:t xml:space="preserve"> cases (TKA, ACL), and OA. </w:t>
      </w:r>
      <w:bookmarkStart w:id="0" w:name="_GoBack"/>
      <w:bookmarkEnd w:id="0"/>
    </w:p>
    <w:p w14:paraId="1D2117AB" w14:textId="77777777" w:rsidR="00780A0F" w:rsidRPr="00780A0F" w:rsidRDefault="00780A0F" w:rsidP="004A415B">
      <w:pPr>
        <w:pStyle w:val="ListBullet"/>
        <w:numPr>
          <w:ilvl w:val="0"/>
          <w:numId w:val="0"/>
        </w:numPr>
        <w:spacing w:after="0" w:line="240" w:lineRule="auto"/>
        <w:rPr>
          <w:b/>
          <w:sz w:val="24"/>
          <w:szCs w:val="24"/>
        </w:rPr>
      </w:pPr>
    </w:p>
    <w:p w14:paraId="1995C4A1" w14:textId="77777777" w:rsidR="00A31891" w:rsidRDefault="00A31891" w:rsidP="004A415B">
      <w:pPr>
        <w:pStyle w:val="ListBullet"/>
        <w:numPr>
          <w:ilvl w:val="0"/>
          <w:numId w:val="0"/>
        </w:numPr>
        <w:spacing w:after="0" w:line="240" w:lineRule="auto"/>
        <w:rPr>
          <w:rFonts w:eastAsia="Times New Roman" w:cs="Arial"/>
          <w:color w:val="000000" w:themeColor="text1"/>
          <w:shd w:val="clear" w:color="auto" w:fill="FFFFFF"/>
        </w:rPr>
      </w:pPr>
    </w:p>
    <w:p w14:paraId="21A50F3C" w14:textId="77777777" w:rsidR="001B0160" w:rsidRPr="00130072" w:rsidRDefault="001B0160">
      <w:pPr>
        <w:rPr>
          <w:rFonts w:asciiTheme="majorHAnsi" w:eastAsia="Times New Roman" w:hAnsiTheme="majorHAnsi" w:cs="Arial"/>
          <w:color w:val="000000" w:themeColor="text1"/>
          <w:shd w:val="clear" w:color="auto" w:fill="FFFFFF"/>
        </w:rPr>
      </w:pPr>
      <w:r w:rsidRPr="00130072">
        <w:rPr>
          <w:rFonts w:asciiTheme="majorHAnsi" w:eastAsia="Times New Roman" w:hAnsiTheme="majorHAnsi" w:cs="Arial"/>
          <w:color w:val="000000" w:themeColor="text1"/>
          <w:shd w:val="clear" w:color="auto" w:fill="FFFFFF"/>
        </w:rPr>
        <w:lastRenderedPageBreak/>
        <w:t xml:space="preserve">References: </w:t>
      </w:r>
    </w:p>
    <w:p w14:paraId="544633DB" w14:textId="77777777" w:rsidR="001B0160" w:rsidRPr="00130072" w:rsidRDefault="001B0160">
      <w:pPr>
        <w:rPr>
          <w:rFonts w:asciiTheme="majorHAnsi" w:eastAsia="Times New Roman" w:hAnsiTheme="majorHAnsi" w:cs="Arial"/>
          <w:color w:val="000000" w:themeColor="text1"/>
          <w:shd w:val="clear" w:color="auto" w:fill="FFFFFF"/>
        </w:rPr>
      </w:pPr>
    </w:p>
    <w:p w14:paraId="5E2B11E0" w14:textId="3BF49B81" w:rsidR="00130072" w:rsidRPr="00130072" w:rsidRDefault="00130072" w:rsidP="00130072">
      <w:pPr>
        <w:pStyle w:val="ListParagraph"/>
        <w:numPr>
          <w:ilvl w:val="0"/>
          <w:numId w:val="3"/>
        </w:numPr>
        <w:rPr>
          <w:rFonts w:asciiTheme="majorHAnsi" w:eastAsia="Times New Roman" w:hAnsiTheme="majorHAnsi"/>
        </w:rPr>
      </w:pPr>
      <w:r w:rsidRPr="00130072">
        <w:rPr>
          <w:rFonts w:asciiTheme="majorHAnsi" w:eastAsia="Times New Roman" w:hAnsiTheme="majorHAnsi" w:cs="Arial"/>
          <w:color w:val="000000"/>
          <w:shd w:val="clear" w:color="auto" w:fill="FFFFFF"/>
        </w:rPr>
        <w:t>Pearson, S. and Hussain, S. (2014). A Review on the Mechanisms of Blood-Flow Restriction Resistance Training-Induced Muscle Hypertrophy.</w:t>
      </w:r>
      <w:r w:rsidRPr="00130072">
        <w:rPr>
          <w:rStyle w:val="apple-converted-space"/>
          <w:rFonts w:asciiTheme="majorHAnsi" w:eastAsia="Times New Roman" w:hAnsiTheme="majorHAnsi" w:cs="Arial"/>
          <w:color w:val="000000"/>
          <w:shd w:val="clear" w:color="auto" w:fill="FFFFFF"/>
        </w:rPr>
        <w:t> </w:t>
      </w:r>
      <w:r w:rsidRPr="00130072">
        <w:rPr>
          <w:rFonts w:asciiTheme="majorHAnsi" w:eastAsia="Times New Roman" w:hAnsiTheme="majorHAnsi" w:cs="Arial"/>
          <w:i/>
          <w:iCs/>
          <w:color w:val="000000"/>
        </w:rPr>
        <w:t>Sports Medicine</w:t>
      </w:r>
      <w:r w:rsidRPr="00130072">
        <w:rPr>
          <w:rFonts w:asciiTheme="majorHAnsi" w:eastAsia="Times New Roman" w:hAnsiTheme="majorHAnsi" w:cs="Arial"/>
          <w:color w:val="000000"/>
          <w:shd w:val="clear" w:color="auto" w:fill="FFFFFF"/>
        </w:rPr>
        <w:t>, 45(2), pp.187-200.</w:t>
      </w:r>
    </w:p>
    <w:p w14:paraId="67F10DE6" w14:textId="77777777" w:rsidR="000C56E1" w:rsidRPr="00130072" w:rsidRDefault="000C56E1" w:rsidP="000C56E1">
      <w:pPr>
        <w:pStyle w:val="ListParagraph"/>
        <w:numPr>
          <w:ilvl w:val="0"/>
          <w:numId w:val="3"/>
        </w:numPr>
        <w:rPr>
          <w:rFonts w:asciiTheme="majorHAnsi" w:eastAsia="Times New Roman" w:hAnsiTheme="majorHAnsi"/>
        </w:rPr>
      </w:pPr>
      <w:proofErr w:type="spellStart"/>
      <w:r w:rsidRPr="00130072">
        <w:rPr>
          <w:rFonts w:asciiTheme="majorHAnsi" w:eastAsia="Times New Roman" w:hAnsiTheme="majorHAnsi" w:cs="Arial"/>
          <w:color w:val="000000"/>
          <w:shd w:val="clear" w:color="auto" w:fill="FFFFFF"/>
        </w:rPr>
        <w:t>Slysz</w:t>
      </w:r>
      <w:proofErr w:type="spellEnd"/>
      <w:r w:rsidRPr="00130072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, J., </w:t>
      </w:r>
      <w:proofErr w:type="spellStart"/>
      <w:r w:rsidRPr="00130072">
        <w:rPr>
          <w:rFonts w:asciiTheme="majorHAnsi" w:eastAsia="Times New Roman" w:hAnsiTheme="majorHAnsi" w:cs="Arial"/>
          <w:color w:val="000000"/>
          <w:shd w:val="clear" w:color="auto" w:fill="FFFFFF"/>
        </w:rPr>
        <w:t>Stultz</w:t>
      </w:r>
      <w:proofErr w:type="spellEnd"/>
      <w:r w:rsidRPr="00130072">
        <w:rPr>
          <w:rFonts w:asciiTheme="majorHAnsi" w:eastAsia="Times New Roman" w:hAnsiTheme="majorHAnsi" w:cs="Arial"/>
          <w:color w:val="000000"/>
          <w:shd w:val="clear" w:color="auto" w:fill="FFFFFF"/>
        </w:rPr>
        <w:t>, J. and Burr, J. (2018).</w:t>
      </w:r>
      <w:r w:rsidRPr="00130072">
        <w:rPr>
          <w:rStyle w:val="apple-converted-space"/>
          <w:rFonts w:asciiTheme="majorHAnsi" w:eastAsia="Times New Roman" w:hAnsiTheme="majorHAnsi" w:cs="Arial"/>
          <w:color w:val="000000"/>
          <w:shd w:val="clear" w:color="auto" w:fill="FFFFFF"/>
        </w:rPr>
        <w:t> </w:t>
      </w:r>
      <w:r w:rsidRPr="00130072">
        <w:rPr>
          <w:rFonts w:asciiTheme="majorHAnsi" w:eastAsia="Times New Roman" w:hAnsiTheme="majorHAnsi" w:cs="Arial"/>
          <w:i/>
          <w:iCs/>
          <w:color w:val="000000"/>
        </w:rPr>
        <w:t>The efficacy of blood flow restricted exercise: A systematic review &amp; meta- analysis</w:t>
      </w:r>
      <w:r w:rsidRPr="00130072">
        <w:rPr>
          <w:rFonts w:asciiTheme="majorHAnsi" w:eastAsia="Times New Roman" w:hAnsiTheme="majorHAnsi" w:cs="Arial"/>
          <w:color w:val="000000"/>
          <w:shd w:val="clear" w:color="auto" w:fill="FFFFFF"/>
        </w:rPr>
        <w:t>. [online] Jsams.org. Available at: https://www.jsams.org/article/S1440-2440(15)00182-6/</w:t>
      </w:r>
      <w:proofErr w:type="spellStart"/>
      <w:r w:rsidRPr="00130072">
        <w:rPr>
          <w:rFonts w:asciiTheme="majorHAnsi" w:eastAsia="Times New Roman" w:hAnsiTheme="majorHAnsi" w:cs="Arial"/>
          <w:color w:val="000000"/>
          <w:shd w:val="clear" w:color="auto" w:fill="FFFFFF"/>
        </w:rPr>
        <w:t>fulltext</w:t>
      </w:r>
      <w:proofErr w:type="spellEnd"/>
      <w:r w:rsidRPr="00130072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[Accessed 23 Dec. 2018].</w:t>
      </w:r>
    </w:p>
    <w:p w14:paraId="7A169858" w14:textId="4E750863" w:rsidR="00000000" w:rsidRPr="004A1E98" w:rsidRDefault="00E16739" w:rsidP="004A1E98">
      <w:pPr>
        <w:pStyle w:val="ListParagraph"/>
        <w:numPr>
          <w:ilvl w:val="0"/>
          <w:numId w:val="3"/>
        </w:numPr>
        <w:rPr>
          <w:rFonts w:asciiTheme="majorHAnsi" w:eastAsia="Times New Roman" w:hAnsiTheme="majorHAnsi" w:cs="Arial"/>
          <w:color w:val="000000" w:themeColor="text1"/>
          <w:shd w:val="clear" w:color="auto" w:fill="FFFFFF"/>
        </w:rPr>
      </w:pPr>
      <w:r>
        <w:rPr>
          <w:rFonts w:asciiTheme="majorHAnsi" w:eastAsia="Times New Roman" w:hAnsiTheme="majorHAnsi" w:cs="Arial"/>
          <w:color w:val="000000" w:themeColor="text1"/>
          <w:shd w:val="clear" w:color="auto" w:fill="FFFFFF"/>
        </w:rPr>
        <w:t>F</w:t>
      </w:r>
      <w:r w:rsidR="006273E1" w:rsidRPr="004A1E98">
        <w:rPr>
          <w:rFonts w:asciiTheme="majorHAnsi" w:eastAsia="Times New Roman" w:hAnsiTheme="majorHAnsi" w:cs="Arial"/>
          <w:color w:val="000000" w:themeColor="text1"/>
          <w:shd w:val="clear" w:color="auto" w:fill="FFFFFF"/>
        </w:rPr>
        <w:t xml:space="preserve">ahs, Christopher A et al. "Methodological Considerations </w:t>
      </w:r>
      <w:proofErr w:type="gramStart"/>
      <w:r w:rsidR="006273E1" w:rsidRPr="004A1E98">
        <w:rPr>
          <w:rFonts w:asciiTheme="majorHAnsi" w:eastAsia="Times New Roman" w:hAnsiTheme="majorHAnsi" w:cs="Arial"/>
          <w:color w:val="000000" w:themeColor="text1"/>
          <w:shd w:val="clear" w:color="auto" w:fill="FFFFFF"/>
        </w:rPr>
        <w:t>For</w:t>
      </w:r>
      <w:proofErr w:type="gramEnd"/>
      <w:r w:rsidR="006273E1" w:rsidRPr="004A1E98">
        <w:rPr>
          <w:rFonts w:asciiTheme="majorHAnsi" w:eastAsia="Times New Roman" w:hAnsiTheme="majorHAnsi" w:cs="Arial"/>
          <w:color w:val="000000" w:themeColor="text1"/>
          <w:shd w:val="clear" w:color="auto" w:fill="FFFFFF"/>
        </w:rPr>
        <w:t xml:space="preserve"> Blood Flow Restricted Resistance Exercise". </w:t>
      </w:r>
      <w:r w:rsidR="006273E1" w:rsidRPr="004A1E98">
        <w:rPr>
          <w:rFonts w:asciiTheme="majorHAnsi" w:eastAsia="Times New Roman" w:hAnsiTheme="majorHAnsi" w:cs="Arial"/>
          <w:i/>
          <w:iCs/>
          <w:color w:val="000000" w:themeColor="text1"/>
          <w:shd w:val="clear" w:color="auto" w:fill="FFFFFF"/>
        </w:rPr>
        <w:t xml:space="preserve">Journal of </w:t>
      </w:r>
      <w:proofErr w:type="spellStart"/>
      <w:r w:rsidR="006273E1" w:rsidRPr="004A1E98">
        <w:rPr>
          <w:rFonts w:asciiTheme="majorHAnsi" w:eastAsia="Times New Roman" w:hAnsiTheme="majorHAnsi" w:cs="Arial"/>
          <w:i/>
          <w:iCs/>
          <w:color w:val="000000" w:themeColor="text1"/>
          <w:shd w:val="clear" w:color="auto" w:fill="FFFFFF"/>
        </w:rPr>
        <w:t>Trainology</w:t>
      </w:r>
      <w:proofErr w:type="spellEnd"/>
      <w:r w:rsidR="006273E1" w:rsidRPr="004A1E98">
        <w:rPr>
          <w:rFonts w:asciiTheme="majorHAnsi" w:eastAsia="Times New Roman" w:hAnsiTheme="majorHAnsi" w:cs="Arial"/>
          <w:color w:val="000000" w:themeColor="text1"/>
          <w:shd w:val="clear" w:color="auto" w:fill="FFFFFF"/>
        </w:rPr>
        <w:t> 1.1 (2012): 14-22. Web.</w:t>
      </w:r>
    </w:p>
    <w:p w14:paraId="19B00DD8" w14:textId="77777777" w:rsidR="009C6050" w:rsidRPr="00E16739" w:rsidRDefault="009C6050" w:rsidP="00E16739">
      <w:pPr>
        <w:ind w:left="360"/>
        <w:rPr>
          <w:rFonts w:asciiTheme="majorHAnsi" w:eastAsia="Times New Roman" w:hAnsiTheme="majorHAnsi" w:cs="Arial"/>
          <w:color w:val="000000" w:themeColor="text1"/>
          <w:shd w:val="clear" w:color="auto" w:fill="FFFFFF"/>
        </w:rPr>
      </w:pPr>
    </w:p>
    <w:p w14:paraId="511EBF18" w14:textId="77777777" w:rsidR="00B557DB" w:rsidRPr="00130072" w:rsidRDefault="00B557DB">
      <w:pPr>
        <w:rPr>
          <w:rFonts w:asciiTheme="majorHAnsi" w:eastAsia="Times New Roman" w:hAnsiTheme="majorHAnsi" w:cs="Arial"/>
          <w:color w:val="000000" w:themeColor="text1"/>
          <w:shd w:val="clear" w:color="auto" w:fill="FFFFFF"/>
        </w:rPr>
      </w:pPr>
    </w:p>
    <w:p w14:paraId="25994E5A" w14:textId="7ACF9002" w:rsidR="00500C4C" w:rsidRPr="00130072" w:rsidRDefault="00500C4C">
      <w:pPr>
        <w:rPr>
          <w:rFonts w:asciiTheme="majorHAnsi" w:hAnsiTheme="majorHAnsi"/>
        </w:rPr>
      </w:pPr>
    </w:p>
    <w:sectPr w:rsidR="00500C4C" w:rsidRPr="00130072" w:rsidSect="001B0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66824"/>
    <w:multiLevelType w:val="hybridMultilevel"/>
    <w:tmpl w:val="3C20F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540E3"/>
    <w:multiLevelType w:val="hybridMultilevel"/>
    <w:tmpl w:val="2E2A795E"/>
    <w:lvl w:ilvl="0" w:tplc="9ECEC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D88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6E2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BAF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8E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6E0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CA3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808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86D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A1415"/>
    <w:multiLevelType w:val="hybridMultilevel"/>
    <w:tmpl w:val="31F63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F57E9D"/>
    <w:multiLevelType w:val="hybridMultilevel"/>
    <w:tmpl w:val="CCD8236E"/>
    <w:lvl w:ilvl="0" w:tplc="67B6501C">
      <w:start w:val="1"/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619D0"/>
    <w:multiLevelType w:val="multilevel"/>
    <w:tmpl w:val="E8104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5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DE"/>
    <w:rsid w:val="000644BC"/>
    <w:rsid w:val="00083906"/>
    <w:rsid w:val="000A42DB"/>
    <w:rsid w:val="000C56E1"/>
    <w:rsid w:val="00130072"/>
    <w:rsid w:val="00181F22"/>
    <w:rsid w:val="001B0160"/>
    <w:rsid w:val="00291F75"/>
    <w:rsid w:val="002B392E"/>
    <w:rsid w:val="002C1791"/>
    <w:rsid w:val="00320FBA"/>
    <w:rsid w:val="0035287C"/>
    <w:rsid w:val="0036342F"/>
    <w:rsid w:val="00364546"/>
    <w:rsid w:val="00375534"/>
    <w:rsid w:val="0039326E"/>
    <w:rsid w:val="003B05DB"/>
    <w:rsid w:val="003C19DE"/>
    <w:rsid w:val="003C2F45"/>
    <w:rsid w:val="004315C4"/>
    <w:rsid w:val="00453968"/>
    <w:rsid w:val="0048733B"/>
    <w:rsid w:val="004A1E98"/>
    <w:rsid w:val="004A415B"/>
    <w:rsid w:val="004B51A7"/>
    <w:rsid w:val="00500C4C"/>
    <w:rsid w:val="00523E74"/>
    <w:rsid w:val="00551142"/>
    <w:rsid w:val="00560158"/>
    <w:rsid w:val="00587110"/>
    <w:rsid w:val="005D79DE"/>
    <w:rsid w:val="006273E1"/>
    <w:rsid w:val="00654E82"/>
    <w:rsid w:val="0066141B"/>
    <w:rsid w:val="006D0D37"/>
    <w:rsid w:val="006F7898"/>
    <w:rsid w:val="00744C90"/>
    <w:rsid w:val="00780A0F"/>
    <w:rsid w:val="007B24B7"/>
    <w:rsid w:val="00867E67"/>
    <w:rsid w:val="008C619C"/>
    <w:rsid w:val="009C6050"/>
    <w:rsid w:val="00A128BC"/>
    <w:rsid w:val="00A31891"/>
    <w:rsid w:val="00AA3002"/>
    <w:rsid w:val="00B557DB"/>
    <w:rsid w:val="00C07C3A"/>
    <w:rsid w:val="00CF2AA9"/>
    <w:rsid w:val="00D20288"/>
    <w:rsid w:val="00E16739"/>
    <w:rsid w:val="00E22761"/>
    <w:rsid w:val="00EE77D4"/>
    <w:rsid w:val="00F32E26"/>
    <w:rsid w:val="00F35396"/>
    <w:rsid w:val="00FE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2EF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0072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0160"/>
    <w:pPr>
      <w:pBdr>
        <w:bottom w:val="thinThickSmallGap" w:sz="12" w:space="1" w:color="C45911" w:themeColor="accent2" w:themeShade="BF"/>
      </w:pBdr>
      <w:spacing w:before="400" w:after="200" w:line="252" w:lineRule="auto"/>
      <w:jc w:val="center"/>
      <w:outlineLvl w:val="0"/>
    </w:pPr>
    <w:rPr>
      <w:rFonts w:asciiTheme="majorHAnsi" w:hAnsiTheme="majorHAnsi" w:cstheme="majorBidi"/>
      <w:caps/>
      <w:color w:val="833C0B" w:themeColor="accent2" w:themeShade="80"/>
      <w:spacing w:val="20"/>
      <w:sz w:val="28"/>
      <w:szCs w:val="2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6050"/>
    <w:pPr>
      <w:keepNext/>
      <w:keepLines/>
      <w:spacing w:before="40"/>
      <w:outlineLvl w:val="3"/>
    </w:pPr>
    <w:rPr>
      <w:rFonts w:asciiTheme="majorHAnsi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0160"/>
    <w:rPr>
      <w:rFonts w:asciiTheme="majorHAnsi" w:eastAsiaTheme="majorEastAsia" w:hAnsiTheme="majorHAnsi" w:cstheme="majorBidi"/>
      <w:caps/>
      <w:color w:val="833C0B" w:themeColor="accent2" w:themeShade="80"/>
      <w:spacing w:val="20"/>
      <w:sz w:val="28"/>
      <w:szCs w:val="28"/>
      <w:lang w:eastAsia="ja-JP"/>
    </w:rPr>
  </w:style>
  <w:style w:type="paragraph" w:styleId="ListBullet">
    <w:name w:val="List Bullet"/>
    <w:basedOn w:val="Normal"/>
    <w:uiPriority w:val="9"/>
    <w:qFormat/>
    <w:rsid w:val="001B0160"/>
    <w:pPr>
      <w:numPr>
        <w:numId w:val="1"/>
      </w:numPr>
      <w:spacing w:after="200" w:line="252" w:lineRule="auto"/>
    </w:pPr>
    <w:rPr>
      <w:rFonts w:asciiTheme="majorHAnsi" w:hAnsiTheme="majorHAnsi" w:cstheme="majorBidi"/>
      <w:sz w:val="22"/>
      <w:szCs w:val="22"/>
      <w:lang w:eastAsia="ja-JP"/>
    </w:rPr>
  </w:style>
  <w:style w:type="character" w:customStyle="1" w:styleId="apple-converted-space">
    <w:name w:val="apple-converted-space"/>
    <w:basedOn w:val="DefaultParagraphFont"/>
    <w:rsid w:val="001B0160"/>
  </w:style>
  <w:style w:type="character" w:styleId="Hyperlink">
    <w:name w:val="Hyperlink"/>
    <w:basedOn w:val="DefaultParagraphFont"/>
    <w:uiPriority w:val="99"/>
    <w:unhideWhenUsed/>
    <w:rsid w:val="00500C4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0A0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C605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ibref">
    <w:name w:val="bibref"/>
    <w:basedOn w:val="DefaultParagraphFont"/>
    <w:rsid w:val="009C6050"/>
  </w:style>
  <w:style w:type="character" w:styleId="FollowedHyperlink">
    <w:name w:val="FollowedHyperlink"/>
    <w:basedOn w:val="DefaultParagraphFont"/>
    <w:uiPriority w:val="99"/>
    <w:semiHidden/>
    <w:unhideWhenUsed/>
    <w:rsid w:val="00E167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98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7285F0F-DA22-984D-AEA8-F5B299D60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522</Words>
  <Characters>2977</Characters>
  <Application>Microsoft Macintosh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Blood Flow Restriction </vt:lpstr>
    </vt:vector>
  </TitlesOfParts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Ristow</dc:creator>
  <cp:keywords/>
  <dc:description/>
  <cp:lastModifiedBy>Jacqueline Ristow</cp:lastModifiedBy>
  <cp:revision>18</cp:revision>
  <dcterms:created xsi:type="dcterms:W3CDTF">2018-12-13T17:20:00Z</dcterms:created>
  <dcterms:modified xsi:type="dcterms:W3CDTF">2018-12-23T20:10:00Z</dcterms:modified>
</cp:coreProperties>
</file>